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9DDFE" w14:textId="77777777" w:rsidR="00A40A5B" w:rsidRPr="00A40A5B" w:rsidRDefault="00A40A5B" w:rsidP="00A40A5B">
      <w:pPr>
        <w:rPr>
          <w:sz w:val="24"/>
          <w:szCs w:val="24"/>
        </w:rPr>
      </w:pPr>
      <w:r w:rsidRPr="00A40A5B">
        <w:rPr>
          <w:b/>
          <w:bCs/>
          <w:sz w:val="24"/>
          <w:szCs w:val="24"/>
        </w:rPr>
        <w:t>Leading Jordanian Models in Providing Accessibility for Persons with Disabilities</w:t>
      </w:r>
    </w:p>
    <w:p w14:paraId="1F061D03" w14:textId="77777777" w:rsidR="00A40A5B" w:rsidRPr="00A40A5B" w:rsidRDefault="00A40A5B" w:rsidP="00A40A5B">
      <w:pPr>
        <w:rPr>
          <w:b/>
          <w:bCs/>
          <w:sz w:val="24"/>
          <w:szCs w:val="24"/>
        </w:rPr>
      </w:pPr>
      <w:r w:rsidRPr="00A40A5B">
        <w:rPr>
          <w:b/>
          <w:bCs/>
          <w:sz w:val="24"/>
          <w:szCs w:val="24"/>
        </w:rPr>
        <w:t>Drivers and Vehicles Licensing Department</w:t>
      </w:r>
    </w:p>
    <w:p w14:paraId="4893B75C" w14:textId="58405515" w:rsidR="00A40A5B" w:rsidRPr="00A40A5B" w:rsidRDefault="00A40A5B" w:rsidP="00A40A5B">
      <w:pPr>
        <w:rPr>
          <w:sz w:val="24"/>
          <w:szCs w:val="24"/>
        </w:rPr>
      </w:pPr>
      <w:r w:rsidRPr="00A40A5B">
        <w:rPr>
          <w:sz w:val="24"/>
          <w:szCs w:val="24"/>
        </w:rPr>
        <w:t xml:space="preserve">The Drivers and Vehicles Licensing Department is a service-oriented entity within the Public Security Directorate. It is responsible for providing all services related to </w:t>
      </w:r>
      <w:r>
        <w:rPr>
          <w:sz w:val="24"/>
          <w:szCs w:val="24"/>
        </w:rPr>
        <w:t>driver and vehicle registration</w:t>
      </w:r>
      <w:r w:rsidRPr="00A40A5B">
        <w:rPr>
          <w:sz w:val="24"/>
          <w:szCs w:val="24"/>
        </w:rPr>
        <w:t xml:space="preserve"> and is frequented daily by citizens seeking these services.</w:t>
      </w:r>
    </w:p>
    <w:p w14:paraId="65EE11E5" w14:textId="07F76022" w:rsidR="00A40A5B" w:rsidRPr="00A40A5B" w:rsidRDefault="00A40A5B" w:rsidP="00A40A5B">
      <w:pPr>
        <w:numPr>
          <w:ilvl w:val="0"/>
          <w:numId w:val="1"/>
        </w:numPr>
        <w:rPr>
          <w:sz w:val="24"/>
          <w:szCs w:val="24"/>
        </w:rPr>
      </w:pPr>
      <w:r w:rsidRPr="00A40A5B">
        <w:rPr>
          <w:sz w:val="24"/>
          <w:szCs w:val="24"/>
        </w:rPr>
        <w:t xml:space="preserve">Provision of an electric vehicle to facilitate the movement of persons with disabilities within the </w:t>
      </w:r>
      <w:r>
        <w:rPr>
          <w:sz w:val="24"/>
          <w:szCs w:val="24"/>
        </w:rPr>
        <w:t>Drivers and Vehicles Licensing Department facilities</w:t>
      </w:r>
      <w:r w:rsidRPr="00A40A5B">
        <w:rPr>
          <w:sz w:val="24"/>
          <w:szCs w:val="24"/>
        </w:rPr>
        <w:t>.</w:t>
      </w:r>
    </w:p>
    <w:p w14:paraId="79317759" w14:textId="77777777" w:rsidR="00A40A5B" w:rsidRPr="00A40A5B" w:rsidRDefault="00A40A5B" w:rsidP="00A40A5B">
      <w:pPr>
        <w:numPr>
          <w:ilvl w:val="0"/>
          <w:numId w:val="1"/>
        </w:numPr>
        <w:rPr>
          <w:sz w:val="24"/>
          <w:szCs w:val="24"/>
        </w:rPr>
      </w:pPr>
      <w:r w:rsidRPr="00A40A5B">
        <w:rPr>
          <w:sz w:val="24"/>
          <w:szCs w:val="24"/>
        </w:rPr>
        <w:t>Designated parking spaces for vehicles of persons with disabilities, equipped with an alert bell in case of difficulty exiting the vehicle.</w:t>
      </w:r>
    </w:p>
    <w:p w14:paraId="79BC8684" w14:textId="70B3F5D7" w:rsidR="00A40A5B" w:rsidRPr="00A40A5B" w:rsidRDefault="00A40A5B" w:rsidP="00A40A5B">
      <w:pPr>
        <w:numPr>
          <w:ilvl w:val="0"/>
          <w:numId w:val="1"/>
        </w:numPr>
        <w:rPr>
          <w:sz w:val="24"/>
          <w:szCs w:val="24"/>
        </w:rPr>
      </w:pPr>
      <w:r w:rsidRPr="00A40A5B">
        <w:rPr>
          <w:sz w:val="24"/>
          <w:szCs w:val="24"/>
        </w:rPr>
        <w:t xml:space="preserve">Installation of </w:t>
      </w:r>
      <w:r w:rsidR="00C63299">
        <w:rPr>
          <w:sz w:val="24"/>
          <w:szCs w:val="24"/>
        </w:rPr>
        <w:t xml:space="preserve">tactile </w:t>
      </w:r>
      <w:r w:rsidRPr="00A40A5B">
        <w:rPr>
          <w:sz w:val="24"/>
          <w:szCs w:val="24"/>
        </w:rPr>
        <w:t>ground markings for blind individuals</w:t>
      </w:r>
      <w:r>
        <w:rPr>
          <w:sz w:val="24"/>
          <w:szCs w:val="24"/>
        </w:rPr>
        <w:t xml:space="preserve"> </w:t>
      </w:r>
      <w:r w:rsidRPr="00A40A5B">
        <w:rPr>
          <w:sz w:val="24"/>
          <w:szCs w:val="24"/>
        </w:rPr>
        <w:t>to facilitate navigation inside the building.</w:t>
      </w:r>
    </w:p>
    <w:p w14:paraId="50817974" w14:textId="77777777" w:rsidR="00A40A5B" w:rsidRPr="00A40A5B" w:rsidRDefault="00A40A5B" w:rsidP="00A40A5B">
      <w:pPr>
        <w:numPr>
          <w:ilvl w:val="0"/>
          <w:numId w:val="1"/>
        </w:numPr>
        <w:rPr>
          <w:sz w:val="24"/>
          <w:szCs w:val="24"/>
        </w:rPr>
      </w:pPr>
      <w:r w:rsidRPr="00A40A5B">
        <w:rPr>
          <w:sz w:val="24"/>
          <w:szCs w:val="24"/>
        </w:rPr>
        <w:t>Construction of ramps that meet the specifications of the Building Code Requirements for Persons with Disabilities.</w:t>
      </w:r>
    </w:p>
    <w:p w14:paraId="121D2897" w14:textId="77777777" w:rsidR="00A40A5B" w:rsidRPr="00A40A5B" w:rsidRDefault="00A40A5B" w:rsidP="00A40A5B">
      <w:pPr>
        <w:numPr>
          <w:ilvl w:val="0"/>
          <w:numId w:val="1"/>
        </w:numPr>
        <w:rPr>
          <w:sz w:val="24"/>
          <w:szCs w:val="24"/>
        </w:rPr>
      </w:pPr>
      <w:r w:rsidRPr="00A40A5B">
        <w:rPr>
          <w:sz w:val="24"/>
          <w:szCs w:val="24"/>
        </w:rPr>
        <w:t>Provision of sign language interpretation for deaf individuals during the theoretical driving licence exam.</w:t>
      </w:r>
    </w:p>
    <w:p w14:paraId="03AAED58" w14:textId="77777777" w:rsidR="00A40A5B" w:rsidRPr="00A40A5B" w:rsidRDefault="00A40A5B" w:rsidP="00A40A5B">
      <w:pPr>
        <w:rPr>
          <w:b/>
          <w:bCs/>
          <w:sz w:val="24"/>
          <w:szCs w:val="24"/>
        </w:rPr>
      </w:pPr>
      <w:r w:rsidRPr="00A40A5B">
        <w:rPr>
          <w:b/>
          <w:bCs/>
          <w:sz w:val="24"/>
          <w:szCs w:val="24"/>
        </w:rPr>
        <w:t>Bank al Etihad</w:t>
      </w:r>
    </w:p>
    <w:p w14:paraId="4F5FFD31" w14:textId="77777777" w:rsidR="00A40A5B" w:rsidRPr="00A40A5B" w:rsidRDefault="00A40A5B" w:rsidP="00A40A5B">
      <w:pPr>
        <w:rPr>
          <w:sz w:val="24"/>
          <w:szCs w:val="24"/>
        </w:rPr>
      </w:pPr>
      <w:r w:rsidRPr="00A40A5B">
        <w:rPr>
          <w:sz w:val="24"/>
          <w:szCs w:val="24"/>
        </w:rPr>
        <w:t>Bank al Etihad is a Jordanian financial institution that offers banking and financial services, with numerous branches across all governorates of the Kingdom.</w:t>
      </w:r>
    </w:p>
    <w:p w14:paraId="308131CB" w14:textId="77777777" w:rsidR="00A40A5B" w:rsidRPr="00A40A5B" w:rsidRDefault="00A40A5B" w:rsidP="00A40A5B">
      <w:pPr>
        <w:numPr>
          <w:ilvl w:val="0"/>
          <w:numId w:val="2"/>
        </w:numPr>
        <w:rPr>
          <w:sz w:val="24"/>
          <w:szCs w:val="24"/>
        </w:rPr>
      </w:pPr>
      <w:r w:rsidRPr="00A40A5B">
        <w:rPr>
          <w:sz w:val="24"/>
          <w:szCs w:val="24"/>
        </w:rPr>
        <w:t>Construction of ramps that meet the specifications of the Building Code Requirements for Persons with Disabilities.</w:t>
      </w:r>
    </w:p>
    <w:p w14:paraId="67600F49" w14:textId="77777777" w:rsidR="00A40A5B" w:rsidRPr="00A40A5B" w:rsidRDefault="00A40A5B" w:rsidP="00A40A5B">
      <w:pPr>
        <w:numPr>
          <w:ilvl w:val="0"/>
          <w:numId w:val="2"/>
        </w:numPr>
        <w:rPr>
          <w:sz w:val="24"/>
          <w:szCs w:val="24"/>
        </w:rPr>
      </w:pPr>
      <w:r w:rsidRPr="00A40A5B">
        <w:rPr>
          <w:sz w:val="24"/>
          <w:szCs w:val="24"/>
        </w:rPr>
        <w:t>Availability of bank brochures printed in Braille.</w:t>
      </w:r>
    </w:p>
    <w:p w14:paraId="6B375BDA" w14:textId="745196A5" w:rsidR="00A40A5B" w:rsidRPr="00A40A5B" w:rsidRDefault="00A40A5B" w:rsidP="00A40A5B">
      <w:pPr>
        <w:numPr>
          <w:ilvl w:val="0"/>
          <w:numId w:val="2"/>
        </w:numPr>
        <w:rPr>
          <w:sz w:val="24"/>
          <w:szCs w:val="24"/>
        </w:rPr>
      </w:pPr>
      <w:r w:rsidRPr="00A40A5B">
        <w:rPr>
          <w:sz w:val="24"/>
          <w:szCs w:val="24"/>
        </w:rPr>
        <w:t>A voice-enabled ATM for use by blind individuals</w:t>
      </w:r>
      <w:r>
        <w:rPr>
          <w:sz w:val="24"/>
          <w:szCs w:val="24"/>
        </w:rPr>
        <w:t xml:space="preserve"> and those with low vision</w:t>
      </w:r>
      <w:r w:rsidRPr="00A40A5B">
        <w:rPr>
          <w:sz w:val="24"/>
          <w:szCs w:val="24"/>
        </w:rPr>
        <w:t>.</w:t>
      </w:r>
    </w:p>
    <w:p w14:paraId="45CBAF75" w14:textId="77777777" w:rsidR="00A40A5B" w:rsidRPr="00A40A5B" w:rsidRDefault="00A40A5B" w:rsidP="00A40A5B">
      <w:pPr>
        <w:numPr>
          <w:ilvl w:val="0"/>
          <w:numId w:val="2"/>
        </w:numPr>
        <w:rPr>
          <w:sz w:val="24"/>
          <w:szCs w:val="24"/>
        </w:rPr>
      </w:pPr>
      <w:r w:rsidRPr="00A40A5B">
        <w:rPr>
          <w:sz w:val="24"/>
          <w:szCs w:val="24"/>
        </w:rPr>
        <w:t>Provision of sign language interpretation through direct communication with a sign language interpreter via tablet.</w:t>
      </w:r>
    </w:p>
    <w:p w14:paraId="3216FFAF" w14:textId="79F16C27" w:rsidR="00A40A5B" w:rsidRPr="00A40A5B" w:rsidRDefault="00A40A5B" w:rsidP="00A40A5B">
      <w:pPr>
        <w:numPr>
          <w:ilvl w:val="0"/>
          <w:numId w:val="2"/>
        </w:numPr>
        <w:rPr>
          <w:sz w:val="24"/>
          <w:szCs w:val="24"/>
        </w:rPr>
      </w:pPr>
      <w:r w:rsidRPr="00A40A5B">
        <w:rPr>
          <w:sz w:val="24"/>
          <w:szCs w:val="24"/>
        </w:rPr>
        <w:t xml:space="preserve">Installation of </w:t>
      </w:r>
      <w:r w:rsidR="00C63299">
        <w:rPr>
          <w:sz w:val="24"/>
          <w:szCs w:val="24"/>
        </w:rPr>
        <w:t xml:space="preserve">tactile </w:t>
      </w:r>
      <w:r w:rsidRPr="00A40A5B">
        <w:rPr>
          <w:sz w:val="24"/>
          <w:szCs w:val="24"/>
        </w:rPr>
        <w:t>ground markings for blind</w:t>
      </w:r>
      <w:r>
        <w:rPr>
          <w:sz w:val="24"/>
          <w:szCs w:val="24"/>
        </w:rPr>
        <w:t xml:space="preserve"> </w:t>
      </w:r>
      <w:r w:rsidRPr="00A40A5B">
        <w:rPr>
          <w:sz w:val="24"/>
          <w:szCs w:val="24"/>
        </w:rPr>
        <w:t>individuals</w:t>
      </w:r>
      <w:r>
        <w:rPr>
          <w:sz w:val="24"/>
          <w:szCs w:val="24"/>
        </w:rPr>
        <w:t xml:space="preserve"> </w:t>
      </w:r>
      <w:r w:rsidRPr="00A40A5B">
        <w:rPr>
          <w:sz w:val="24"/>
          <w:szCs w:val="24"/>
        </w:rPr>
        <w:t>to facilitate navigation inside the building.</w:t>
      </w:r>
    </w:p>
    <w:p w14:paraId="375BB0CB" w14:textId="6FDCC683" w:rsidR="00A40A5B" w:rsidRPr="00A40A5B" w:rsidRDefault="00A40A5B" w:rsidP="00A40A5B">
      <w:pPr>
        <w:numPr>
          <w:ilvl w:val="0"/>
          <w:numId w:val="2"/>
        </w:numPr>
        <w:rPr>
          <w:sz w:val="24"/>
          <w:szCs w:val="24"/>
        </w:rPr>
      </w:pPr>
      <w:r w:rsidRPr="00A40A5B">
        <w:rPr>
          <w:sz w:val="24"/>
          <w:szCs w:val="24"/>
        </w:rPr>
        <w:t xml:space="preserve">Availability of safety deposit boxes at lower heights for persons with </w:t>
      </w:r>
      <w:r>
        <w:rPr>
          <w:sz w:val="24"/>
          <w:szCs w:val="24"/>
        </w:rPr>
        <w:t>physical disabilities</w:t>
      </w:r>
      <w:r w:rsidRPr="00A40A5B">
        <w:rPr>
          <w:sz w:val="24"/>
          <w:szCs w:val="24"/>
        </w:rPr>
        <w:t xml:space="preserve"> and individuals of short stature.</w:t>
      </w:r>
    </w:p>
    <w:p w14:paraId="539A3BE1" w14:textId="77777777" w:rsidR="00A40A5B" w:rsidRPr="00A40A5B" w:rsidRDefault="00A40A5B" w:rsidP="00A40A5B">
      <w:pPr>
        <w:rPr>
          <w:b/>
          <w:bCs/>
          <w:sz w:val="24"/>
          <w:szCs w:val="24"/>
        </w:rPr>
      </w:pPr>
      <w:r w:rsidRPr="00A40A5B">
        <w:rPr>
          <w:b/>
          <w:bCs/>
          <w:sz w:val="24"/>
          <w:szCs w:val="24"/>
        </w:rPr>
        <w:t>Telecommunications Regulatory Commission</w:t>
      </w:r>
    </w:p>
    <w:p w14:paraId="5EF8024D" w14:textId="77777777" w:rsidR="00A40A5B" w:rsidRPr="00A40A5B" w:rsidRDefault="00A40A5B" w:rsidP="00A40A5B">
      <w:pPr>
        <w:rPr>
          <w:sz w:val="24"/>
          <w:szCs w:val="24"/>
        </w:rPr>
      </w:pPr>
      <w:r w:rsidRPr="00A40A5B">
        <w:rPr>
          <w:sz w:val="24"/>
          <w:szCs w:val="24"/>
        </w:rPr>
        <w:t>The Telecommunications Regulatory Commission is an independent governmental institution responsible for regulating the telecommunications and information technology sectors. According to the Telecommunications Law, the Commission is tasked with overseeing telecommunications and IT services within the Kingdom.</w:t>
      </w:r>
    </w:p>
    <w:p w14:paraId="6B7D1C76" w14:textId="77777777" w:rsidR="00A40A5B" w:rsidRPr="00A40A5B" w:rsidRDefault="00A40A5B" w:rsidP="00A40A5B">
      <w:pPr>
        <w:numPr>
          <w:ilvl w:val="0"/>
          <w:numId w:val="3"/>
        </w:numPr>
        <w:rPr>
          <w:sz w:val="24"/>
          <w:szCs w:val="24"/>
        </w:rPr>
      </w:pPr>
      <w:r w:rsidRPr="00A40A5B">
        <w:rPr>
          <w:sz w:val="24"/>
          <w:szCs w:val="24"/>
        </w:rPr>
        <w:t>Provision of sign language interpretation through direct communication with a sign language interpreter via tablet.</w:t>
      </w:r>
    </w:p>
    <w:p w14:paraId="39B9C890" w14:textId="2845CD0A" w:rsidR="00A40A5B" w:rsidRPr="00A40A5B" w:rsidRDefault="00A40A5B" w:rsidP="00A40A5B">
      <w:pPr>
        <w:numPr>
          <w:ilvl w:val="0"/>
          <w:numId w:val="3"/>
        </w:numPr>
        <w:rPr>
          <w:sz w:val="24"/>
          <w:szCs w:val="24"/>
        </w:rPr>
      </w:pPr>
      <w:r w:rsidRPr="00A40A5B">
        <w:rPr>
          <w:sz w:val="24"/>
          <w:szCs w:val="24"/>
        </w:rPr>
        <w:lastRenderedPageBreak/>
        <w:t xml:space="preserve">A low-height queue management device designed for </w:t>
      </w:r>
      <w:r w:rsidR="004A0A92">
        <w:rPr>
          <w:sz w:val="24"/>
          <w:szCs w:val="24"/>
        </w:rPr>
        <w:t xml:space="preserve">persons who use </w:t>
      </w:r>
      <w:bookmarkStart w:id="0" w:name="_GoBack"/>
      <w:r w:rsidR="004A0A92">
        <w:rPr>
          <w:sz w:val="24"/>
          <w:szCs w:val="24"/>
        </w:rPr>
        <w:t>wheelchair</w:t>
      </w:r>
      <w:bookmarkEnd w:id="0"/>
      <w:r w:rsidR="004A0A92">
        <w:rPr>
          <w:sz w:val="24"/>
          <w:szCs w:val="24"/>
        </w:rPr>
        <w:t>s</w:t>
      </w:r>
      <w:r w:rsidRPr="00A40A5B">
        <w:rPr>
          <w:sz w:val="24"/>
          <w:szCs w:val="24"/>
        </w:rPr>
        <w:t xml:space="preserve"> and individuals of short stature.</w:t>
      </w:r>
    </w:p>
    <w:p w14:paraId="27501328" w14:textId="77777777" w:rsidR="00A40A5B" w:rsidRPr="00A40A5B" w:rsidRDefault="00A40A5B" w:rsidP="00A40A5B">
      <w:pPr>
        <w:numPr>
          <w:ilvl w:val="0"/>
          <w:numId w:val="3"/>
        </w:numPr>
        <w:rPr>
          <w:sz w:val="24"/>
          <w:szCs w:val="24"/>
        </w:rPr>
      </w:pPr>
      <w:r w:rsidRPr="00A40A5B">
        <w:rPr>
          <w:sz w:val="24"/>
          <w:szCs w:val="24"/>
        </w:rPr>
        <w:t>Designated parking spaces for vehicles of persons with disabilities.</w:t>
      </w:r>
    </w:p>
    <w:p w14:paraId="45FBAD03" w14:textId="77777777" w:rsidR="00A40A5B" w:rsidRPr="00A40A5B" w:rsidRDefault="00A40A5B" w:rsidP="00A40A5B">
      <w:pPr>
        <w:numPr>
          <w:ilvl w:val="0"/>
          <w:numId w:val="3"/>
        </w:numPr>
        <w:rPr>
          <w:sz w:val="24"/>
          <w:szCs w:val="24"/>
        </w:rPr>
      </w:pPr>
      <w:r w:rsidRPr="00A40A5B">
        <w:rPr>
          <w:sz w:val="24"/>
          <w:szCs w:val="24"/>
        </w:rPr>
        <w:t>Construction of ramps that meet the specifications of the Building Code Requirements for Persons with Disabilities.</w:t>
      </w:r>
    </w:p>
    <w:p w14:paraId="632930DE" w14:textId="77777777" w:rsidR="00A40A5B" w:rsidRPr="00A40A5B" w:rsidRDefault="00A40A5B" w:rsidP="00A40A5B">
      <w:pPr>
        <w:numPr>
          <w:ilvl w:val="0"/>
          <w:numId w:val="3"/>
        </w:numPr>
        <w:rPr>
          <w:sz w:val="24"/>
          <w:szCs w:val="24"/>
        </w:rPr>
      </w:pPr>
      <w:r w:rsidRPr="00A40A5B">
        <w:rPr>
          <w:sz w:val="24"/>
          <w:szCs w:val="24"/>
        </w:rPr>
        <w:t>An accessible auditorium for persons with disabilities, accommodating both attendees and participants.</w:t>
      </w:r>
    </w:p>
    <w:p w14:paraId="3E449A40" w14:textId="77777777" w:rsidR="00A40A5B" w:rsidRPr="00A40A5B" w:rsidRDefault="00A40A5B" w:rsidP="00A40A5B">
      <w:pPr>
        <w:rPr>
          <w:b/>
          <w:bCs/>
          <w:sz w:val="24"/>
          <w:szCs w:val="24"/>
        </w:rPr>
      </w:pPr>
      <w:r w:rsidRPr="00A40A5B">
        <w:rPr>
          <w:b/>
          <w:bCs/>
          <w:sz w:val="24"/>
          <w:szCs w:val="24"/>
        </w:rPr>
        <w:t>Ministry of Transport</w:t>
      </w:r>
    </w:p>
    <w:p w14:paraId="68DE6EC7" w14:textId="77777777" w:rsidR="00A40A5B" w:rsidRPr="00A40A5B" w:rsidRDefault="00A40A5B" w:rsidP="00A40A5B">
      <w:pPr>
        <w:rPr>
          <w:sz w:val="24"/>
          <w:szCs w:val="24"/>
        </w:rPr>
      </w:pPr>
      <w:r w:rsidRPr="00A40A5B">
        <w:rPr>
          <w:sz w:val="24"/>
          <w:szCs w:val="24"/>
        </w:rPr>
        <w:t>A governmental institution responsible for formulating the general transport policy, supervising its implementation in coordination and cooperation with relevant entities, regulating the road freight transport sector and its services, and overseeing its operations.</w:t>
      </w:r>
    </w:p>
    <w:p w14:paraId="384CA6DA" w14:textId="77777777" w:rsidR="00A40A5B" w:rsidRPr="00A40A5B" w:rsidRDefault="00A40A5B" w:rsidP="00A40A5B">
      <w:pPr>
        <w:numPr>
          <w:ilvl w:val="0"/>
          <w:numId w:val="4"/>
        </w:numPr>
        <w:rPr>
          <w:sz w:val="24"/>
          <w:szCs w:val="24"/>
        </w:rPr>
      </w:pPr>
      <w:r w:rsidRPr="00A40A5B">
        <w:rPr>
          <w:sz w:val="24"/>
          <w:szCs w:val="24"/>
        </w:rPr>
        <w:t>An accessible theatre equipped to accommodate persons with disabilities, both as attendees and participants.</w:t>
      </w:r>
    </w:p>
    <w:p w14:paraId="6FA9DBE0" w14:textId="0149D5F2" w:rsidR="00A40A5B" w:rsidRPr="00A40A5B" w:rsidRDefault="00A40A5B" w:rsidP="00A40A5B">
      <w:pPr>
        <w:numPr>
          <w:ilvl w:val="0"/>
          <w:numId w:val="4"/>
        </w:numPr>
        <w:rPr>
          <w:sz w:val="24"/>
          <w:szCs w:val="24"/>
        </w:rPr>
      </w:pPr>
      <w:r w:rsidRPr="00A40A5B">
        <w:rPr>
          <w:sz w:val="24"/>
          <w:szCs w:val="24"/>
        </w:rPr>
        <w:t xml:space="preserve">A designated reception desk with a lowered height for </w:t>
      </w:r>
      <w:r w:rsidR="004A0A92">
        <w:rPr>
          <w:sz w:val="24"/>
          <w:szCs w:val="24"/>
        </w:rPr>
        <w:t xml:space="preserve">persons who use wheelchairs </w:t>
      </w:r>
      <w:r w:rsidRPr="00A40A5B">
        <w:rPr>
          <w:sz w:val="24"/>
          <w:szCs w:val="24"/>
        </w:rPr>
        <w:t>and individuals of short stature.</w:t>
      </w:r>
    </w:p>
    <w:p w14:paraId="626502AE" w14:textId="3DCEFCB2" w:rsidR="00A40A5B" w:rsidRPr="00A40A5B" w:rsidRDefault="00A40A5B" w:rsidP="00A40A5B">
      <w:pPr>
        <w:numPr>
          <w:ilvl w:val="0"/>
          <w:numId w:val="4"/>
        </w:numPr>
        <w:rPr>
          <w:sz w:val="24"/>
          <w:szCs w:val="24"/>
        </w:rPr>
      </w:pPr>
      <w:r w:rsidRPr="00A40A5B">
        <w:rPr>
          <w:sz w:val="24"/>
          <w:szCs w:val="24"/>
        </w:rPr>
        <w:t xml:space="preserve">Provision of tactile ground markings for blind </w:t>
      </w:r>
      <w:r w:rsidR="00727995">
        <w:rPr>
          <w:sz w:val="24"/>
          <w:szCs w:val="24"/>
        </w:rPr>
        <w:t xml:space="preserve">individuals </w:t>
      </w:r>
      <w:r w:rsidRPr="00A40A5B">
        <w:rPr>
          <w:sz w:val="24"/>
          <w:szCs w:val="24"/>
        </w:rPr>
        <w:t>to facilitate movement within the building.</w:t>
      </w:r>
    </w:p>
    <w:p w14:paraId="5824B30A" w14:textId="77777777" w:rsidR="00A40A5B" w:rsidRPr="00A40A5B" w:rsidRDefault="00A40A5B" w:rsidP="00A40A5B">
      <w:pPr>
        <w:numPr>
          <w:ilvl w:val="0"/>
          <w:numId w:val="4"/>
        </w:numPr>
        <w:rPr>
          <w:sz w:val="24"/>
          <w:szCs w:val="24"/>
        </w:rPr>
      </w:pPr>
      <w:r w:rsidRPr="00A40A5B">
        <w:rPr>
          <w:sz w:val="24"/>
          <w:szCs w:val="24"/>
        </w:rPr>
        <w:t>Installation of ramps that comply with the Building Code Requirements for Persons with Disabilities.</w:t>
      </w:r>
    </w:p>
    <w:p w14:paraId="12F55AB5" w14:textId="77777777" w:rsidR="00A40A5B" w:rsidRPr="00A40A5B" w:rsidRDefault="00A40A5B" w:rsidP="00A40A5B">
      <w:pPr>
        <w:rPr>
          <w:b/>
          <w:bCs/>
          <w:sz w:val="24"/>
          <w:szCs w:val="24"/>
        </w:rPr>
      </w:pPr>
      <w:r w:rsidRPr="00A40A5B">
        <w:rPr>
          <w:b/>
          <w:bCs/>
          <w:sz w:val="24"/>
          <w:szCs w:val="24"/>
        </w:rPr>
        <w:t>Tariq Station / Bus Rapid Transit (BRT)</w:t>
      </w:r>
    </w:p>
    <w:p w14:paraId="69A57D96" w14:textId="77777777" w:rsidR="00A40A5B" w:rsidRPr="00A40A5B" w:rsidRDefault="00A40A5B" w:rsidP="00A40A5B">
      <w:pPr>
        <w:rPr>
          <w:sz w:val="24"/>
          <w:szCs w:val="24"/>
        </w:rPr>
      </w:pPr>
      <w:r w:rsidRPr="00A40A5B">
        <w:rPr>
          <w:sz w:val="24"/>
          <w:szCs w:val="24"/>
        </w:rPr>
        <w:t>Tariq Station is one of the main stations of the Bus Rapid Transit (BRT) system, constructed in coordination with the Higher Council for the Rights of Persons with Disabilities. It serves as a transfer hub between different transit lines.</w:t>
      </w:r>
    </w:p>
    <w:p w14:paraId="0CCFC74D" w14:textId="77777777" w:rsidR="00A40A5B" w:rsidRPr="00A40A5B" w:rsidRDefault="00A40A5B" w:rsidP="00A40A5B">
      <w:pPr>
        <w:numPr>
          <w:ilvl w:val="0"/>
          <w:numId w:val="5"/>
        </w:numPr>
        <w:rPr>
          <w:sz w:val="24"/>
          <w:szCs w:val="24"/>
        </w:rPr>
      </w:pPr>
      <w:r w:rsidRPr="00A40A5B">
        <w:rPr>
          <w:sz w:val="24"/>
          <w:szCs w:val="24"/>
        </w:rPr>
        <w:t>Buses equipped for persons with disabilities.</w:t>
      </w:r>
    </w:p>
    <w:p w14:paraId="1A1D865A" w14:textId="77777777" w:rsidR="00A40A5B" w:rsidRPr="00A40A5B" w:rsidRDefault="00A40A5B" w:rsidP="00A40A5B">
      <w:pPr>
        <w:numPr>
          <w:ilvl w:val="0"/>
          <w:numId w:val="5"/>
        </w:numPr>
        <w:rPr>
          <w:sz w:val="24"/>
          <w:szCs w:val="24"/>
        </w:rPr>
      </w:pPr>
      <w:r w:rsidRPr="00A40A5B">
        <w:rPr>
          <w:sz w:val="24"/>
          <w:szCs w:val="24"/>
        </w:rPr>
        <w:t>Accessible restrooms for persons with disabilities.</w:t>
      </w:r>
    </w:p>
    <w:p w14:paraId="79B7F911" w14:textId="77777777" w:rsidR="00A40A5B" w:rsidRPr="00A40A5B" w:rsidRDefault="00A40A5B" w:rsidP="00A40A5B">
      <w:pPr>
        <w:numPr>
          <w:ilvl w:val="0"/>
          <w:numId w:val="5"/>
        </w:numPr>
        <w:rPr>
          <w:sz w:val="24"/>
          <w:szCs w:val="24"/>
        </w:rPr>
      </w:pPr>
      <w:r w:rsidRPr="00A40A5B">
        <w:rPr>
          <w:sz w:val="24"/>
          <w:szCs w:val="24"/>
        </w:rPr>
        <w:t>Designated parking spaces for vehicles of persons with disabilities using the station.</w:t>
      </w:r>
    </w:p>
    <w:p w14:paraId="21DB013B" w14:textId="6F3C3610" w:rsidR="00A40A5B" w:rsidRPr="00A40A5B" w:rsidRDefault="00A40A5B" w:rsidP="00A40A5B">
      <w:pPr>
        <w:numPr>
          <w:ilvl w:val="0"/>
          <w:numId w:val="5"/>
        </w:numPr>
        <w:rPr>
          <w:sz w:val="24"/>
          <w:szCs w:val="24"/>
        </w:rPr>
      </w:pPr>
      <w:r w:rsidRPr="00A40A5B">
        <w:rPr>
          <w:sz w:val="24"/>
          <w:szCs w:val="24"/>
        </w:rPr>
        <w:t xml:space="preserve">A low-height reception desk designed for </w:t>
      </w:r>
      <w:r w:rsidR="004A0A92">
        <w:rPr>
          <w:sz w:val="24"/>
          <w:szCs w:val="24"/>
        </w:rPr>
        <w:t>persons who use wheelchairs</w:t>
      </w:r>
      <w:r w:rsidRPr="00A40A5B">
        <w:rPr>
          <w:sz w:val="24"/>
          <w:szCs w:val="24"/>
        </w:rPr>
        <w:t xml:space="preserve"> and individuals of short stature.</w:t>
      </w:r>
    </w:p>
    <w:p w14:paraId="69CAF83E" w14:textId="77777777" w:rsidR="00A40A5B" w:rsidRPr="00A40A5B" w:rsidRDefault="00A40A5B" w:rsidP="00A40A5B">
      <w:pPr>
        <w:numPr>
          <w:ilvl w:val="0"/>
          <w:numId w:val="5"/>
        </w:numPr>
        <w:rPr>
          <w:sz w:val="24"/>
          <w:szCs w:val="24"/>
        </w:rPr>
      </w:pPr>
      <w:r w:rsidRPr="00A40A5B">
        <w:rPr>
          <w:sz w:val="24"/>
          <w:szCs w:val="24"/>
        </w:rPr>
        <w:t>Availability of an escalator for use by persons with disabilities and older persons.</w:t>
      </w:r>
    </w:p>
    <w:p w14:paraId="2AA24B20" w14:textId="77777777" w:rsidR="00A40A5B" w:rsidRPr="00A40A5B" w:rsidRDefault="00A40A5B" w:rsidP="00A40A5B">
      <w:pPr>
        <w:rPr>
          <w:b/>
          <w:bCs/>
          <w:sz w:val="24"/>
          <w:szCs w:val="24"/>
        </w:rPr>
      </w:pPr>
      <w:r w:rsidRPr="00A40A5B">
        <w:rPr>
          <w:b/>
          <w:bCs/>
          <w:sz w:val="24"/>
          <w:szCs w:val="24"/>
        </w:rPr>
        <w:t>King Abdullah II Cultural Centre</w:t>
      </w:r>
    </w:p>
    <w:p w14:paraId="2F28D3FB" w14:textId="59B8FDE6" w:rsidR="00A40A5B" w:rsidRPr="00A40A5B" w:rsidRDefault="00A40A5B" w:rsidP="00A40A5B">
      <w:pPr>
        <w:rPr>
          <w:sz w:val="24"/>
          <w:szCs w:val="24"/>
        </w:rPr>
      </w:pPr>
      <w:r w:rsidRPr="00A40A5B">
        <w:rPr>
          <w:sz w:val="24"/>
          <w:szCs w:val="24"/>
        </w:rPr>
        <w:t xml:space="preserve">The Centre is a prominent cultural landmark in the city of Zarqa, dedicated to enhancing the cultural standards of </w:t>
      </w:r>
      <w:r w:rsidR="00974B46">
        <w:rPr>
          <w:sz w:val="24"/>
          <w:szCs w:val="24"/>
        </w:rPr>
        <w:t>the city for its residents</w:t>
      </w:r>
    </w:p>
    <w:p w14:paraId="4C59175B" w14:textId="77777777" w:rsidR="00A40A5B" w:rsidRPr="00A40A5B" w:rsidRDefault="00A40A5B" w:rsidP="00A40A5B">
      <w:pPr>
        <w:numPr>
          <w:ilvl w:val="0"/>
          <w:numId w:val="6"/>
        </w:numPr>
        <w:rPr>
          <w:sz w:val="24"/>
          <w:szCs w:val="24"/>
        </w:rPr>
      </w:pPr>
      <w:r w:rsidRPr="00A40A5B">
        <w:rPr>
          <w:sz w:val="24"/>
          <w:szCs w:val="24"/>
        </w:rPr>
        <w:t>A hydraulically adjustable stage to enable persons with disabilities to attend or participate in events.</w:t>
      </w:r>
    </w:p>
    <w:p w14:paraId="10E1C95D" w14:textId="77777777" w:rsidR="00A40A5B" w:rsidRPr="00A40A5B" w:rsidRDefault="00A40A5B" w:rsidP="00A40A5B">
      <w:pPr>
        <w:numPr>
          <w:ilvl w:val="0"/>
          <w:numId w:val="6"/>
        </w:numPr>
        <w:rPr>
          <w:sz w:val="24"/>
          <w:szCs w:val="24"/>
        </w:rPr>
      </w:pPr>
      <w:r w:rsidRPr="00A40A5B">
        <w:rPr>
          <w:sz w:val="24"/>
          <w:szCs w:val="24"/>
        </w:rPr>
        <w:lastRenderedPageBreak/>
        <w:t>Construction of ramps that meet the specifications of the Building Code Requirements for Persons with Disabilities.</w:t>
      </w:r>
    </w:p>
    <w:p w14:paraId="40F6BD51" w14:textId="6CBD1444" w:rsidR="00A40A5B" w:rsidRPr="00A40A5B" w:rsidRDefault="00A40A5B" w:rsidP="00A40A5B">
      <w:pPr>
        <w:numPr>
          <w:ilvl w:val="0"/>
          <w:numId w:val="6"/>
        </w:numPr>
        <w:rPr>
          <w:sz w:val="24"/>
          <w:szCs w:val="24"/>
        </w:rPr>
      </w:pPr>
      <w:r w:rsidRPr="00A40A5B">
        <w:rPr>
          <w:sz w:val="24"/>
          <w:szCs w:val="24"/>
        </w:rPr>
        <w:t xml:space="preserve">Installation of </w:t>
      </w:r>
      <w:r w:rsidR="00C63299">
        <w:rPr>
          <w:sz w:val="24"/>
          <w:szCs w:val="24"/>
        </w:rPr>
        <w:t xml:space="preserve">tactile </w:t>
      </w:r>
      <w:r w:rsidRPr="00A40A5B">
        <w:rPr>
          <w:sz w:val="24"/>
          <w:szCs w:val="24"/>
        </w:rPr>
        <w:t xml:space="preserve">ground markings for blind </w:t>
      </w:r>
      <w:r w:rsidR="00974B46">
        <w:rPr>
          <w:sz w:val="24"/>
          <w:szCs w:val="24"/>
        </w:rPr>
        <w:t>individuals</w:t>
      </w:r>
      <w:r w:rsidRPr="00A40A5B">
        <w:rPr>
          <w:sz w:val="24"/>
          <w:szCs w:val="24"/>
        </w:rPr>
        <w:t xml:space="preserve"> to facilitate navigation inside the building.</w:t>
      </w:r>
    </w:p>
    <w:p w14:paraId="54C99FAC" w14:textId="77777777" w:rsidR="00A40A5B" w:rsidRPr="00A40A5B" w:rsidRDefault="00A40A5B" w:rsidP="00A40A5B">
      <w:pPr>
        <w:numPr>
          <w:ilvl w:val="0"/>
          <w:numId w:val="6"/>
        </w:numPr>
        <w:rPr>
          <w:sz w:val="24"/>
          <w:szCs w:val="24"/>
        </w:rPr>
      </w:pPr>
      <w:r w:rsidRPr="00A40A5B">
        <w:rPr>
          <w:sz w:val="24"/>
          <w:szCs w:val="24"/>
        </w:rPr>
        <w:t>Accessible restrooms for persons with disabilities.</w:t>
      </w:r>
    </w:p>
    <w:p w14:paraId="70B51561" w14:textId="77777777" w:rsidR="00846560" w:rsidRPr="00A40A5B" w:rsidRDefault="00846560">
      <w:pPr>
        <w:rPr>
          <w:sz w:val="24"/>
          <w:szCs w:val="24"/>
        </w:rPr>
      </w:pPr>
    </w:p>
    <w:sectPr w:rsidR="00846560" w:rsidRPr="00A40A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42ABB"/>
    <w:multiLevelType w:val="multilevel"/>
    <w:tmpl w:val="F5B6D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AC0F74"/>
    <w:multiLevelType w:val="multilevel"/>
    <w:tmpl w:val="01546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A2954"/>
    <w:multiLevelType w:val="multilevel"/>
    <w:tmpl w:val="719CE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913664"/>
    <w:multiLevelType w:val="multilevel"/>
    <w:tmpl w:val="A8542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46376A"/>
    <w:multiLevelType w:val="multilevel"/>
    <w:tmpl w:val="3FD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12728F"/>
    <w:multiLevelType w:val="multilevel"/>
    <w:tmpl w:val="46FE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356"/>
    <w:rsid w:val="00016356"/>
    <w:rsid w:val="004A0A92"/>
    <w:rsid w:val="00727995"/>
    <w:rsid w:val="00846560"/>
    <w:rsid w:val="00974B46"/>
    <w:rsid w:val="00A40A5B"/>
    <w:rsid w:val="00A70BB2"/>
    <w:rsid w:val="00AD2D18"/>
    <w:rsid w:val="00C6329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2FBEEF"/>
  <w15:chartTrackingRefBased/>
  <w15:docId w15:val="{7F62BA97-DCD8-4763-A54F-3E535B5BA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before="100" w:beforeAutospacing="1" w:after="100" w:afterAutospacing="1"/>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735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623</Words>
  <Characters>3952</Characters>
  <Application>Microsoft Office Word</Application>
  <DocSecurity>0</DocSecurity>
  <Lines>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Alia H. Zureikat</dc:creator>
  <cp:keywords/>
  <dc:description/>
  <cp:lastModifiedBy>Alia H. Zureikat</cp:lastModifiedBy>
  <cp:revision>7</cp:revision>
  <dcterms:created xsi:type="dcterms:W3CDTF">2025-03-01T11:43:00Z</dcterms:created>
  <dcterms:modified xsi:type="dcterms:W3CDTF">2025-03-01T14:23:00Z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3df79eead472274ad9aec19b3f28790ffc7e6b2c46df9faf6ce74ef4ae66bfc3</vt:lpwstr>
  </property>
</Properties>
</file>