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525737563"/>
    <w:bookmarkStart w:id="1" w:name="_Toc526159779"/>
    <w:bookmarkStart w:id="2" w:name="_Toc15308832"/>
    <w:bookmarkStart w:id="3" w:name="_Toc516750047"/>
    <w:bookmarkStart w:id="4" w:name="_Toc518656270"/>
    <w:bookmarkStart w:id="5" w:name="_Toc522194496"/>
    <w:bookmarkStart w:id="6" w:name="_Toc522194561"/>
    <w:bookmarkStart w:id="7" w:name="_Toc523386153"/>
    <w:bookmarkStart w:id="8" w:name="_Toc523392098"/>
    <w:bookmarkStart w:id="9" w:name="_Ref523392119"/>
    <w:bookmarkStart w:id="10" w:name="_Toc528325527"/>
    <w:bookmarkStart w:id="11" w:name="_Toc528327286"/>
    <w:bookmarkStart w:id="12" w:name="_Toc528327313"/>
    <w:bookmarkStart w:id="13" w:name="_Toc529440876"/>
    <w:p w14:paraId="642CFBF6" w14:textId="4F75F90B" w:rsidR="00152F86" w:rsidRDefault="003930F7" w:rsidP="00F62709">
      <w:pPr>
        <w:sectPr w:rsidR="00152F86" w:rsidSect="00613A44">
          <w:headerReference w:type="default" r:id="rId11"/>
          <w:footerReference w:type="even" r:id="rId12"/>
          <w:footerReference w:type="default" r:id="rId13"/>
          <w:headerReference w:type="first" r:id="rId14"/>
          <w:pgSz w:w="11900" w:h="16840"/>
          <w:pgMar w:top="1440" w:right="1440" w:bottom="1440" w:left="1440" w:header="709" w:footer="709" w:gutter="0"/>
          <w:pgNumType w:fmt="lowerRoman" w:start="1"/>
          <w:cols w:space="708"/>
          <w:titlePg/>
          <w:docGrid w:linePitch="360"/>
        </w:sectPr>
      </w:pPr>
      <w:r w:rsidRPr="00606B52">
        <w:rPr>
          <w:noProof/>
          <w:lang w:eastAsia="en-GB"/>
        </w:rPr>
        <mc:AlternateContent>
          <mc:Choice Requires="wps">
            <w:drawing>
              <wp:anchor distT="0" distB="0" distL="114300" distR="114300" simplePos="0" relativeHeight="251658240" behindDoc="0" locked="0" layoutInCell="1" allowOverlap="1" wp14:anchorId="78DC03E5" wp14:editId="62297CA1">
                <wp:simplePos x="0" y="0"/>
                <wp:positionH relativeFrom="column">
                  <wp:posOffset>-162560</wp:posOffset>
                </wp:positionH>
                <wp:positionV relativeFrom="paragraph">
                  <wp:posOffset>895138</wp:posOffset>
                </wp:positionV>
                <wp:extent cx="6028055" cy="23495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028055" cy="2349500"/>
                        </a:xfrm>
                        <a:prstGeom prst="rect">
                          <a:avLst/>
                        </a:prstGeom>
                        <a:noFill/>
                        <a:ln w="6350">
                          <a:noFill/>
                        </a:ln>
                      </wps:spPr>
                      <wps:txbx>
                        <w:txbxContent>
                          <w:p w14:paraId="0D342DEA" w14:textId="62E00122" w:rsidR="00152F86" w:rsidRDefault="00234E82" w:rsidP="00152F86">
                            <w:pPr>
                              <w:jc w:val="center"/>
                              <w:rPr>
                                <w:rFonts w:ascii="PT Sans" w:hAnsi="PT Sans"/>
                                <w:b/>
                                <w:color w:val="4C0053" w:themeColor="accent1"/>
                                <w:sz w:val="60"/>
                                <w:szCs w:val="60"/>
                              </w:rPr>
                            </w:pPr>
                            <w:r>
                              <w:rPr>
                                <w:rFonts w:ascii="PT Sans" w:hAnsi="PT Sans"/>
                                <w:b/>
                                <w:color w:val="4C0053" w:themeColor="accent1"/>
                                <w:sz w:val="60"/>
                                <w:szCs w:val="60"/>
                              </w:rPr>
                              <w:t xml:space="preserve">Good </w:t>
                            </w:r>
                            <w:r w:rsidR="008220A2">
                              <w:rPr>
                                <w:rFonts w:ascii="PT Sans" w:hAnsi="PT Sans"/>
                                <w:b/>
                                <w:color w:val="4C0053" w:themeColor="accent1"/>
                                <w:sz w:val="60"/>
                                <w:szCs w:val="60"/>
                              </w:rPr>
                              <w:t>P</w:t>
                            </w:r>
                            <w:r>
                              <w:rPr>
                                <w:rFonts w:ascii="PT Sans" w:hAnsi="PT Sans"/>
                                <w:b/>
                                <w:color w:val="4C0053" w:themeColor="accent1"/>
                                <w:sz w:val="60"/>
                                <w:szCs w:val="60"/>
                              </w:rPr>
                              <w:t>racti</w:t>
                            </w:r>
                            <w:r w:rsidR="008822CF">
                              <w:rPr>
                                <w:rFonts w:ascii="PT Sans" w:hAnsi="PT Sans"/>
                                <w:b/>
                                <w:color w:val="4C0053" w:themeColor="accent1"/>
                                <w:sz w:val="60"/>
                                <w:szCs w:val="60"/>
                              </w:rPr>
                              <w:t>c</w:t>
                            </w:r>
                            <w:r>
                              <w:rPr>
                                <w:rFonts w:ascii="PT Sans" w:hAnsi="PT Sans"/>
                                <w:b/>
                                <w:color w:val="4C0053" w:themeColor="accent1"/>
                                <w:sz w:val="60"/>
                                <w:szCs w:val="60"/>
                              </w:rPr>
                              <w:t xml:space="preserve">e in </w:t>
                            </w:r>
                            <w:r w:rsidR="008220A2">
                              <w:rPr>
                                <w:rFonts w:ascii="PT Sans" w:hAnsi="PT Sans"/>
                                <w:b/>
                                <w:color w:val="4C0053" w:themeColor="accent1"/>
                                <w:sz w:val="60"/>
                                <w:szCs w:val="60"/>
                              </w:rPr>
                              <w:t>D</w:t>
                            </w:r>
                            <w:r>
                              <w:rPr>
                                <w:rFonts w:ascii="PT Sans" w:hAnsi="PT Sans"/>
                                <w:b/>
                                <w:color w:val="4C0053" w:themeColor="accent1"/>
                                <w:sz w:val="60"/>
                                <w:szCs w:val="60"/>
                              </w:rPr>
                              <w:t>isability-</w:t>
                            </w:r>
                            <w:r w:rsidR="008220A2">
                              <w:rPr>
                                <w:rFonts w:ascii="PT Sans" w:hAnsi="PT Sans"/>
                                <w:b/>
                                <w:color w:val="4C0053" w:themeColor="accent1"/>
                                <w:sz w:val="60"/>
                                <w:szCs w:val="60"/>
                              </w:rPr>
                              <w:t>I</w:t>
                            </w:r>
                            <w:r>
                              <w:rPr>
                                <w:rFonts w:ascii="PT Sans" w:hAnsi="PT Sans"/>
                                <w:b/>
                                <w:color w:val="4C0053" w:themeColor="accent1"/>
                                <w:sz w:val="60"/>
                                <w:szCs w:val="60"/>
                              </w:rPr>
                              <w:t xml:space="preserve">nclusive </w:t>
                            </w:r>
                            <w:r w:rsidR="008220A2">
                              <w:rPr>
                                <w:rFonts w:ascii="PT Sans" w:hAnsi="PT Sans"/>
                                <w:b/>
                                <w:color w:val="4C0053" w:themeColor="accent1"/>
                                <w:sz w:val="60"/>
                                <w:szCs w:val="60"/>
                              </w:rPr>
                              <w:t>S</w:t>
                            </w:r>
                            <w:r>
                              <w:rPr>
                                <w:rFonts w:ascii="PT Sans" w:hAnsi="PT Sans"/>
                                <w:b/>
                                <w:color w:val="4C0053" w:themeColor="accent1"/>
                                <w:sz w:val="60"/>
                                <w:szCs w:val="60"/>
                              </w:rPr>
                              <w:t xml:space="preserve">ocial </w:t>
                            </w:r>
                            <w:r w:rsidR="008220A2">
                              <w:rPr>
                                <w:rFonts w:ascii="PT Sans" w:hAnsi="PT Sans"/>
                                <w:b/>
                                <w:color w:val="4C0053" w:themeColor="accent1"/>
                                <w:sz w:val="60"/>
                                <w:szCs w:val="60"/>
                              </w:rPr>
                              <w:t>S</w:t>
                            </w:r>
                            <w:r w:rsidR="0031232D">
                              <w:rPr>
                                <w:rFonts w:ascii="PT Sans" w:hAnsi="PT Sans"/>
                                <w:b/>
                                <w:color w:val="4C0053" w:themeColor="accent1"/>
                                <w:sz w:val="60"/>
                                <w:szCs w:val="60"/>
                              </w:rPr>
                              <w:t>ecurity</w:t>
                            </w:r>
                            <w:r w:rsidR="003930F7">
                              <w:rPr>
                                <w:rFonts w:ascii="PT Sans" w:hAnsi="PT Sans"/>
                                <w:b/>
                                <w:color w:val="4C0053" w:themeColor="accent1"/>
                                <w:sz w:val="60"/>
                                <w:szCs w:val="60"/>
                              </w:rPr>
                              <w:t xml:space="preserve"> </w:t>
                            </w:r>
                          </w:p>
                          <w:p w14:paraId="3D53EE83" w14:textId="712A0EB2" w:rsidR="003930F7" w:rsidRPr="003C74A8" w:rsidRDefault="003930F7" w:rsidP="00152F86">
                            <w:pPr>
                              <w:jc w:val="center"/>
                              <w:rPr>
                                <w:rFonts w:ascii="PT Sans" w:hAnsi="PT Sans"/>
                                <w:b/>
                                <w:color w:val="4C0053" w:themeColor="accent1"/>
                                <w:sz w:val="44"/>
                                <w:szCs w:val="44"/>
                              </w:rPr>
                            </w:pPr>
                            <w:r w:rsidRPr="003C74A8">
                              <w:rPr>
                                <w:rFonts w:ascii="PT Sans" w:hAnsi="PT Sans"/>
                                <w:b/>
                                <w:color w:val="4C0053" w:themeColor="accent1"/>
                                <w:sz w:val="44"/>
                                <w:szCs w:val="44"/>
                              </w:rPr>
                              <w:t>Briefing Note</w:t>
                            </w:r>
                          </w:p>
                          <w:p w14:paraId="25D233D0" w14:textId="77777777" w:rsidR="00152F86" w:rsidRPr="00BB42F0" w:rsidRDefault="00152F86" w:rsidP="00152F86">
                            <w:pPr>
                              <w:rPr>
                                <w:rFonts w:ascii="PT Sans" w:hAnsi="PT Sans"/>
                                <w:color w:val="4C0053" w:themeColor="accent1"/>
                              </w:rPr>
                            </w:pPr>
                          </w:p>
                          <w:p w14:paraId="0C1A892F" w14:textId="77777777" w:rsidR="00152F86" w:rsidRPr="00BB42F0" w:rsidRDefault="00152F86" w:rsidP="00152F86">
                            <w:pPr>
                              <w:rPr>
                                <w:rFonts w:ascii="PT Sans" w:hAnsi="PT Sans"/>
                                <w:color w:val="4C0053" w:themeColor="accent1"/>
                              </w:rPr>
                            </w:pPr>
                          </w:p>
                          <w:p w14:paraId="710D82A6" w14:textId="77777777" w:rsidR="00152F86" w:rsidRPr="00BB42F0" w:rsidRDefault="00152F86" w:rsidP="00152F86">
                            <w:pPr>
                              <w:jc w:val="center"/>
                              <w:rPr>
                                <w:rFonts w:ascii="PT Sans" w:hAnsi="PT Sans"/>
                                <w:b/>
                                <w:color w:val="BE9A41" w:themeColor="accent2"/>
                                <w:sz w:val="40"/>
                                <w:szCs w:val="40"/>
                              </w:rPr>
                            </w:pPr>
                          </w:p>
                          <w:p w14:paraId="2E5A0B73" w14:textId="77777777" w:rsidR="00152F86" w:rsidRPr="00BB42F0" w:rsidRDefault="00152F86" w:rsidP="00152F86">
                            <w:pPr>
                              <w:jc w:val="center"/>
                              <w:rPr>
                                <w:rFonts w:ascii="PT Sans" w:hAnsi="PT Sans"/>
                                <w:b/>
                                <w:color w:val="BE9A41" w:themeColor="accent2"/>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03E5" id="_x0000_t202" coordsize="21600,21600" o:spt="202" path="m,l,21600r21600,l21600,xe">
                <v:stroke joinstyle="miter"/>
                <v:path gradientshapeok="t" o:connecttype="rect"/>
              </v:shapetype>
              <v:shape id="Text Box 16" o:spid="_x0000_s1026" type="#_x0000_t202" style="position:absolute;margin-left:-12.8pt;margin-top:70.5pt;width:474.65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" filled="f" stroked="f" strokeweight=".5pt">
                <v:textbox>
                  <w:txbxContent>
                    <w:p w14:paraId="0D342DEA" w14:textId="62E00122" w:rsidR="00152F86" w:rsidRDefault="00234E82" w:rsidP="00152F86">
                      <w:pPr>
                        <w:jc w:val="center"/>
                        <w:rPr>
                          <w:rFonts w:ascii="PT Sans" w:hAnsi="PT Sans"/>
                          <w:b/>
                          <w:color w:val="4C0053" w:themeColor="accent1"/>
                          <w:sz w:val="60"/>
                          <w:szCs w:val="60"/>
                        </w:rPr>
                      </w:pPr>
                      <w:r>
                        <w:rPr>
                          <w:rFonts w:ascii="PT Sans" w:hAnsi="PT Sans"/>
                          <w:b/>
                          <w:color w:val="4C0053" w:themeColor="accent1"/>
                          <w:sz w:val="60"/>
                          <w:szCs w:val="60"/>
                        </w:rPr>
                        <w:t xml:space="preserve">Good </w:t>
                      </w:r>
                      <w:r w:rsidR="008220A2">
                        <w:rPr>
                          <w:rFonts w:ascii="PT Sans" w:hAnsi="PT Sans"/>
                          <w:b/>
                          <w:color w:val="4C0053" w:themeColor="accent1"/>
                          <w:sz w:val="60"/>
                          <w:szCs w:val="60"/>
                        </w:rPr>
                        <w:t>P</w:t>
                      </w:r>
                      <w:r>
                        <w:rPr>
                          <w:rFonts w:ascii="PT Sans" w:hAnsi="PT Sans"/>
                          <w:b/>
                          <w:color w:val="4C0053" w:themeColor="accent1"/>
                          <w:sz w:val="60"/>
                          <w:szCs w:val="60"/>
                        </w:rPr>
                        <w:t>racti</w:t>
                      </w:r>
                      <w:r w:rsidR="008822CF">
                        <w:rPr>
                          <w:rFonts w:ascii="PT Sans" w:hAnsi="PT Sans"/>
                          <w:b/>
                          <w:color w:val="4C0053" w:themeColor="accent1"/>
                          <w:sz w:val="60"/>
                          <w:szCs w:val="60"/>
                        </w:rPr>
                        <w:t>c</w:t>
                      </w:r>
                      <w:r>
                        <w:rPr>
                          <w:rFonts w:ascii="PT Sans" w:hAnsi="PT Sans"/>
                          <w:b/>
                          <w:color w:val="4C0053" w:themeColor="accent1"/>
                          <w:sz w:val="60"/>
                          <w:szCs w:val="60"/>
                        </w:rPr>
                        <w:t xml:space="preserve">e in </w:t>
                      </w:r>
                      <w:r w:rsidR="008220A2">
                        <w:rPr>
                          <w:rFonts w:ascii="PT Sans" w:hAnsi="PT Sans"/>
                          <w:b/>
                          <w:color w:val="4C0053" w:themeColor="accent1"/>
                          <w:sz w:val="60"/>
                          <w:szCs w:val="60"/>
                        </w:rPr>
                        <w:t>D</w:t>
                      </w:r>
                      <w:r>
                        <w:rPr>
                          <w:rFonts w:ascii="PT Sans" w:hAnsi="PT Sans"/>
                          <w:b/>
                          <w:color w:val="4C0053" w:themeColor="accent1"/>
                          <w:sz w:val="60"/>
                          <w:szCs w:val="60"/>
                        </w:rPr>
                        <w:t>isability-</w:t>
                      </w:r>
                      <w:r w:rsidR="008220A2">
                        <w:rPr>
                          <w:rFonts w:ascii="PT Sans" w:hAnsi="PT Sans"/>
                          <w:b/>
                          <w:color w:val="4C0053" w:themeColor="accent1"/>
                          <w:sz w:val="60"/>
                          <w:szCs w:val="60"/>
                        </w:rPr>
                        <w:t>I</w:t>
                      </w:r>
                      <w:r>
                        <w:rPr>
                          <w:rFonts w:ascii="PT Sans" w:hAnsi="PT Sans"/>
                          <w:b/>
                          <w:color w:val="4C0053" w:themeColor="accent1"/>
                          <w:sz w:val="60"/>
                          <w:szCs w:val="60"/>
                        </w:rPr>
                        <w:t xml:space="preserve">nclusive </w:t>
                      </w:r>
                      <w:r w:rsidR="008220A2">
                        <w:rPr>
                          <w:rFonts w:ascii="PT Sans" w:hAnsi="PT Sans"/>
                          <w:b/>
                          <w:color w:val="4C0053" w:themeColor="accent1"/>
                          <w:sz w:val="60"/>
                          <w:szCs w:val="60"/>
                        </w:rPr>
                        <w:t>S</w:t>
                      </w:r>
                      <w:r>
                        <w:rPr>
                          <w:rFonts w:ascii="PT Sans" w:hAnsi="PT Sans"/>
                          <w:b/>
                          <w:color w:val="4C0053" w:themeColor="accent1"/>
                          <w:sz w:val="60"/>
                          <w:szCs w:val="60"/>
                        </w:rPr>
                        <w:t xml:space="preserve">ocial </w:t>
                      </w:r>
                      <w:r w:rsidR="008220A2">
                        <w:rPr>
                          <w:rFonts w:ascii="PT Sans" w:hAnsi="PT Sans"/>
                          <w:b/>
                          <w:color w:val="4C0053" w:themeColor="accent1"/>
                          <w:sz w:val="60"/>
                          <w:szCs w:val="60"/>
                        </w:rPr>
                        <w:t>S</w:t>
                      </w:r>
                      <w:r w:rsidR="0031232D">
                        <w:rPr>
                          <w:rFonts w:ascii="PT Sans" w:hAnsi="PT Sans"/>
                          <w:b/>
                          <w:color w:val="4C0053" w:themeColor="accent1"/>
                          <w:sz w:val="60"/>
                          <w:szCs w:val="60"/>
                        </w:rPr>
                        <w:t>ecurity</w:t>
                      </w:r>
                      <w:r w:rsidR="003930F7">
                        <w:rPr>
                          <w:rFonts w:ascii="PT Sans" w:hAnsi="PT Sans"/>
                          <w:b/>
                          <w:color w:val="4C0053" w:themeColor="accent1"/>
                          <w:sz w:val="60"/>
                          <w:szCs w:val="60"/>
                        </w:rPr>
                        <w:t xml:space="preserve"> </w:t>
                      </w:r>
                    </w:p>
                    <w:p w14:paraId="3D53EE83" w14:textId="712A0EB2" w:rsidR="003930F7" w:rsidRPr="003C74A8" w:rsidRDefault="003930F7" w:rsidP="00152F86">
                      <w:pPr>
                        <w:jc w:val="center"/>
                        <w:rPr>
                          <w:rFonts w:ascii="PT Sans" w:hAnsi="PT Sans"/>
                          <w:b/>
                          <w:color w:val="4C0053" w:themeColor="accent1"/>
                          <w:sz w:val="44"/>
                          <w:szCs w:val="44"/>
                        </w:rPr>
                      </w:pPr>
                      <w:r w:rsidRPr="003C74A8">
                        <w:rPr>
                          <w:rFonts w:ascii="PT Sans" w:hAnsi="PT Sans"/>
                          <w:b/>
                          <w:color w:val="4C0053" w:themeColor="accent1"/>
                          <w:sz w:val="44"/>
                          <w:szCs w:val="44"/>
                        </w:rPr>
                        <w:t>Briefing Note</w:t>
                      </w:r>
                    </w:p>
                    <w:p w14:paraId="25D233D0" w14:textId="77777777" w:rsidR="00152F86" w:rsidRPr="00BB42F0" w:rsidRDefault="00152F86" w:rsidP="00152F86">
                      <w:pPr>
                        <w:rPr>
                          <w:rFonts w:ascii="PT Sans" w:hAnsi="PT Sans"/>
                          <w:color w:val="4C0053" w:themeColor="accent1"/>
                        </w:rPr>
                      </w:pPr>
                    </w:p>
                    <w:p w14:paraId="0C1A892F" w14:textId="77777777" w:rsidR="00152F86" w:rsidRPr="00BB42F0" w:rsidRDefault="00152F86" w:rsidP="00152F86">
                      <w:pPr>
                        <w:rPr>
                          <w:rFonts w:ascii="PT Sans" w:hAnsi="PT Sans"/>
                          <w:color w:val="4C0053" w:themeColor="accent1"/>
                        </w:rPr>
                      </w:pPr>
                    </w:p>
                    <w:p w14:paraId="710D82A6" w14:textId="77777777" w:rsidR="00152F86" w:rsidRPr="00BB42F0" w:rsidRDefault="00152F86" w:rsidP="00152F86">
                      <w:pPr>
                        <w:jc w:val="center"/>
                        <w:rPr>
                          <w:rFonts w:ascii="PT Sans" w:hAnsi="PT Sans"/>
                          <w:b/>
                          <w:color w:val="BE9A41" w:themeColor="accent2"/>
                          <w:sz w:val="40"/>
                          <w:szCs w:val="40"/>
                        </w:rPr>
                      </w:pPr>
                    </w:p>
                    <w:p w14:paraId="2E5A0B73" w14:textId="77777777" w:rsidR="00152F86" w:rsidRPr="00BB42F0" w:rsidRDefault="00152F86" w:rsidP="00152F86">
                      <w:pPr>
                        <w:jc w:val="center"/>
                        <w:rPr>
                          <w:rFonts w:ascii="PT Sans" w:hAnsi="PT Sans"/>
                          <w:b/>
                          <w:color w:val="BE9A41" w:themeColor="accent2"/>
                          <w:sz w:val="40"/>
                          <w:szCs w:val="40"/>
                        </w:rPr>
                      </w:pPr>
                    </w:p>
                  </w:txbxContent>
                </v:textbox>
              </v:shape>
            </w:pict>
          </mc:Fallback>
        </mc:AlternateContent>
      </w:r>
      <w:r w:rsidR="00F62709" w:rsidRPr="00F62709">
        <w:rPr>
          <w:noProof/>
        </w:rPr>
        <w:drawing>
          <wp:anchor distT="0" distB="0" distL="114300" distR="114300" simplePos="0" relativeHeight="251658246" behindDoc="0" locked="0" layoutInCell="1" allowOverlap="1" wp14:anchorId="0AE9E0A3" wp14:editId="04635896">
            <wp:simplePos x="0" y="0"/>
            <wp:positionH relativeFrom="column">
              <wp:posOffset>4284784</wp:posOffset>
            </wp:positionH>
            <wp:positionV relativeFrom="paragraph">
              <wp:posOffset>5655275</wp:posOffset>
            </wp:positionV>
            <wp:extent cx="2072005" cy="300990"/>
            <wp:effectExtent l="0" t="0" r="0" b="3810"/>
            <wp:wrapSquare wrapText="bothSides"/>
            <wp:docPr id="290822334" name="Picture 290822334" descr="A close up of a logo&#10;&#10;Description automatically generated">
              <a:extLst xmlns:a="http://schemas.openxmlformats.org/drawingml/2006/main">
                <a:ext uri="{FF2B5EF4-FFF2-40B4-BE49-F238E27FC236}">
                  <a16:creationId xmlns:a16="http://schemas.microsoft.com/office/drawing/2014/main" id="{03F0C4B9-F457-2FAB-3A4A-B344B355D5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 up of a logo&#10;&#10;Description automatically generated">
                      <a:extLst>
                        <a:ext uri="{FF2B5EF4-FFF2-40B4-BE49-F238E27FC236}">
                          <a16:creationId xmlns:a16="http://schemas.microsoft.com/office/drawing/2014/main" id="{03F0C4B9-F457-2FAB-3A4A-B344B355D5E9}"/>
                        </a:ext>
                      </a:extLst>
                    </pic:cNvPr>
                    <pic:cNvPicPr>
                      <a:picLocks noChangeAspect="1"/>
                    </pic:cNvPicPr>
                  </pic:nvPicPr>
                  <pic:blipFill>
                    <a:blip r:embed="rId15" cstate="print">
                      <a:alphaModFix amt="85000"/>
                      <a:extLst>
                        <a:ext uri="{28A0092B-C50C-407E-A947-70E740481C1C}">
                          <a14:useLocalDpi xmlns:a14="http://schemas.microsoft.com/office/drawing/2010/main" val="0"/>
                        </a:ext>
                      </a:extLst>
                    </a:blip>
                    <a:stretch>
                      <a:fillRect/>
                    </a:stretch>
                  </pic:blipFill>
                  <pic:spPr>
                    <a:xfrm>
                      <a:off x="0" y="0"/>
                      <a:ext cx="2072005" cy="300990"/>
                    </a:xfrm>
                    <a:prstGeom prst="rect">
                      <a:avLst/>
                    </a:prstGeom>
                  </pic:spPr>
                </pic:pic>
              </a:graphicData>
            </a:graphic>
            <wp14:sizeRelH relativeFrom="page">
              <wp14:pctWidth>0</wp14:pctWidth>
            </wp14:sizeRelH>
            <wp14:sizeRelV relativeFrom="page">
              <wp14:pctHeight>0</wp14:pctHeight>
            </wp14:sizeRelV>
          </wp:anchor>
        </w:drawing>
      </w:r>
      <w:r w:rsidR="00467084">
        <w:rPr>
          <w:noProof/>
          <w:lang w:eastAsia="en-GB"/>
        </w:rPr>
        <w:drawing>
          <wp:anchor distT="0" distB="0" distL="114300" distR="114300" simplePos="0" relativeHeight="251658243" behindDoc="0" locked="0" layoutInCell="1" allowOverlap="1" wp14:anchorId="665E803C" wp14:editId="79A29E5F">
            <wp:simplePos x="0" y="0"/>
            <wp:positionH relativeFrom="column">
              <wp:posOffset>1145240</wp:posOffset>
            </wp:positionH>
            <wp:positionV relativeFrom="paragraph">
              <wp:posOffset>3967480</wp:posOffset>
            </wp:positionV>
            <wp:extent cx="3605530" cy="1195705"/>
            <wp:effectExtent l="0" t="0" r="0" b="0"/>
            <wp:wrapSquare wrapText="bothSides"/>
            <wp:docPr id="94362414" name="Picture 943624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2414" name="Picture 1" descr="A black background with blue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05530" cy="1195705"/>
                    </a:xfrm>
                    <a:prstGeom prst="rect">
                      <a:avLst/>
                    </a:prstGeom>
                  </pic:spPr>
                </pic:pic>
              </a:graphicData>
            </a:graphic>
            <wp14:sizeRelH relativeFrom="page">
              <wp14:pctWidth>0</wp14:pctWidth>
            </wp14:sizeRelH>
            <wp14:sizeRelV relativeFrom="page">
              <wp14:pctHeight>0</wp14:pctHeight>
            </wp14:sizeRelV>
          </wp:anchor>
        </w:drawing>
      </w:r>
      <w:r w:rsidR="00467084" w:rsidRPr="00467084">
        <w:rPr>
          <w:noProof/>
        </w:rPr>
        <w:drawing>
          <wp:anchor distT="0" distB="0" distL="114300" distR="114300" simplePos="0" relativeHeight="251658245" behindDoc="0" locked="0" layoutInCell="1" allowOverlap="1" wp14:anchorId="45B28F13" wp14:editId="199BB21E">
            <wp:simplePos x="0" y="0"/>
            <wp:positionH relativeFrom="column">
              <wp:posOffset>-623563</wp:posOffset>
            </wp:positionH>
            <wp:positionV relativeFrom="paragraph">
              <wp:posOffset>5594985</wp:posOffset>
            </wp:positionV>
            <wp:extent cx="2355215" cy="461645"/>
            <wp:effectExtent l="0" t="0" r="0" b="0"/>
            <wp:wrapSquare wrapText="bothSides"/>
            <wp:docPr id="568384641" name="Picture 568384641" descr="A black and white logo&#10;&#10;Description automatically generated">
              <a:extLst xmlns:a="http://schemas.openxmlformats.org/drawingml/2006/main">
                <a:ext uri="{FF2B5EF4-FFF2-40B4-BE49-F238E27FC236}">
                  <a16:creationId xmlns:a16="http://schemas.microsoft.com/office/drawing/2014/main" id="{77F682A8-BDD5-7283-196A-5CF95B9EF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4641" name="Picture 568384641" descr="A black and white logo&#10;&#10;Description automatically generated">
                      <a:extLst>
                        <a:ext uri="{FF2B5EF4-FFF2-40B4-BE49-F238E27FC236}">
                          <a16:creationId xmlns:a16="http://schemas.microsoft.com/office/drawing/2014/main" id="{77F682A8-BDD5-7283-196A-5CF95B9EF88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355215" cy="461645"/>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2" behindDoc="0" locked="0" layoutInCell="1" allowOverlap="1" wp14:anchorId="11B4F787" wp14:editId="1A4FA148">
                <wp:simplePos x="0" y="0"/>
                <wp:positionH relativeFrom="column">
                  <wp:posOffset>1527349</wp:posOffset>
                </wp:positionH>
                <wp:positionV relativeFrom="paragraph">
                  <wp:posOffset>6138022</wp:posOffset>
                </wp:positionV>
                <wp:extent cx="2758440" cy="442127"/>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758440" cy="442127"/>
                        </a:xfrm>
                        <a:prstGeom prst="rect">
                          <a:avLst/>
                        </a:prstGeom>
                        <a:noFill/>
                        <a:ln w="6350">
                          <a:noFill/>
                        </a:ln>
                      </wps:spPr>
                      <wps:txb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4F787" id="Text Box 41" o:spid="_x0000_s1027" type="#_x0000_t202" style="position:absolute;margin-left:120.25pt;margin-top:483.3pt;width:217.2pt;height:3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" filled="f" stroked="f" strokeweight=".5pt">
                <v:textbox>
                  <w:txbxContent>
                    <w:p w14:paraId="1B6F921F" w14:textId="6E27FC43" w:rsidR="00152F86" w:rsidRPr="00BB42F0" w:rsidRDefault="00476FE7" w:rsidP="00F67B3F">
                      <w:pPr>
                        <w:jc w:val="center"/>
                        <w:rPr>
                          <w:rFonts w:ascii="PT Sans" w:hAnsi="PT Sans"/>
                          <w:bCs/>
                          <w:sz w:val="20"/>
                          <w:szCs w:val="20"/>
                        </w:rPr>
                      </w:pPr>
                      <w:r w:rsidRPr="00BB42F0">
                        <w:rPr>
                          <w:rFonts w:ascii="PT Sans" w:hAnsi="PT Sans"/>
                          <w:bCs/>
                          <w:sz w:val="20"/>
                          <w:szCs w:val="20"/>
                        </w:rPr>
                        <w:t>https://www.developmentpathways.co.uk/</w:t>
                      </w:r>
                    </w:p>
                  </w:txbxContent>
                </v:textbox>
              </v:shape>
            </w:pict>
          </mc:Fallback>
        </mc:AlternateContent>
      </w:r>
      <w:r w:rsidR="00556548" w:rsidRPr="00556548">
        <w:rPr>
          <w:noProof/>
        </w:rPr>
        <w:drawing>
          <wp:anchor distT="0" distB="0" distL="114300" distR="114300" simplePos="0" relativeHeight="251658244" behindDoc="0" locked="0" layoutInCell="1" allowOverlap="1" wp14:anchorId="60F7CC13" wp14:editId="3F009215">
            <wp:simplePos x="0" y="0"/>
            <wp:positionH relativeFrom="column">
              <wp:posOffset>1959163</wp:posOffset>
            </wp:positionH>
            <wp:positionV relativeFrom="paragraph">
              <wp:posOffset>5506141</wp:posOffset>
            </wp:positionV>
            <wp:extent cx="1982074" cy="632140"/>
            <wp:effectExtent l="0" t="0" r="0" b="3175"/>
            <wp:wrapSquare wrapText="bothSides"/>
            <wp:docPr id="11" name="Picture 11" descr="A logo with blue and orange text&#10;&#10;Description automatically generated">
              <a:extLst xmlns:a="http://schemas.openxmlformats.org/drawingml/2006/main">
                <a:ext uri="{FF2B5EF4-FFF2-40B4-BE49-F238E27FC236}">
                  <a16:creationId xmlns:a16="http://schemas.microsoft.com/office/drawing/2014/main" id="{821BD1DB-FAEE-9DAC-A5D5-7CDD825EF7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logo with blue and orange text&#10;&#10;Description automatically generated">
                      <a:extLst>
                        <a:ext uri="{FF2B5EF4-FFF2-40B4-BE49-F238E27FC236}">
                          <a16:creationId xmlns:a16="http://schemas.microsoft.com/office/drawing/2014/main" id="{821BD1DB-FAEE-9DAC-A5D5-7CDD825EF731}"/>
                        </a:ext>
                      </a:extLst>
                    </pic:cNvPr>
                    <pic:cNvPicPr>
                      <a:picLocks noChangeAspect="1"/>
                    </pic:cNvPicPr>
                  </pic:nvPicPr>
                  <pic:blipFill>
                    <a:blip r:embed="rId18">
                      <a:alphaModFix amt="85000"/>
                      <a:extLst>
                        <a:ext uri="{28A0092B-C50C-407E-A947-70E740481C1C}">
                          <a14:useLocalDpi xmlns:a14="http://schemas.microsoft.com/office/drawing/2010/main" val="0"/>
                        </a:ext>
                      </a:extLst>
                    </a:blip>
                    <a:stretch>
                      <a:fillRect/>
                    </a:stretch>
                  </pic:blipFill>
                  <pic:spPr bwMode="auto">
                    <a:xfrm>
                      <a:off x="0" y="0"/>
                      <a:ext cx="1982074" cy="632140"/>
                    </a:xfrm>
                    <a:prstGeom prst="rect">
                      <a:avLst/>
                    </a:prstGeom>
                  </pic:spPr>
                </pic:pic>
              </a:graphicData>
            </a:graphic>
            <wp14:sizeRelH relativeFrom="page">
              <wp14:pctWidth>0</wp14:pctWidth>
            </wp14:sizeRelH>
            <wp14:sizeRelV relativeFrom="page">
              <wp14:pctHeight>0</wp14:pctHeight>
            </wp14:sizeRelV>
          </wp:anchor>
        </w:drawing>
      </w:r>
      <w:r w:rsidR="00556548" w:rsidRPr="00152F86">
        <w:rPr>
          <w:noProof/>
        </w:rPr>
        <mc:AlternateContent>
          <mc:Choice Requires="wps">
            <w:drawing>
              <wp:anchor distT="0" distB="0" distL="114300" distR="114300" simplePos="0" relativeHeight="251658241" behindDoc="0" locked="0" layoutInCell="1" allowOverlap="1" wp14:anchorId="245D7F2C" wp14:editId="535C8588">
                <wp:simplePos x="0" y="0"/>
                <wp:positionH relativeFrom="column">
                  <wp:posOffset>179070</wp:posOffset>
                </wp:positionH>
                <wp:positionV relativeFrom="paragraph">
                  <wp:posOffset>2843349</wp:posOffset>
                </wp:positionV>
                <wp:extent cx="5410200" cy="89725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5410200" cy="897255"/>
                        </a:xfrm>
                        <a:prstGeom prst="rect">
                          <a:avLst/>
                        </a:prstGeom>
                        <a:noFill/>
                        <a:ln w="6350">
                          <a:noFill/>
                        </a:ln>
                      </wps:spPr>
                      <wps:txbx>
                        <w:txbxContent>
                          <w:p w14:paraId="5D28A477" w14:textId="50EB37CF" w:rsidR="00152F86" w:rsidRPr="00BB42F0" w:rsidRDefault="00152F86" w:rsidP="00F67B3F">
                            <w:pPr>
                              <w:jc w:val="center"/>
                              <w:rPr>
                                <w:rFonts w:ascii="PT Sans" w:hAnsi="PT Sans"/>
                                <w:b/>
                                <w:color w:val="4C0053" w:themeColor="accent1"/>
                                <w:sz w:val="32"/>
                                <w:szCs w:val="32"/>
                              </w:rPr>
                            </w:pPr>
                            <w:r w:rsidRPr="00BB42F0">
                              <w:rPr>
                                <w:rFonts w:ascii="PT Sans" w:hAnsi="PT Sans"/>
                                <w:b/>
                                <w:color w:val="4C0053" w:themeColor="accent1"/>
                                <w:sz w:val="32"/>
                                <w:szCs w:val="32"/>
                              </w:rPr>
                              <w:br/>
                            </w:r>
                            <w:r w:rsidR="002E6FFF">
                              <w:rPr>
                                <w:rFonts w:ascii="PT Sans" w:hAnsi="PT Sans"/>
                                <w:b/>
                                <w:color w:val="4C0053" w:themeColor="accent1"/>
                                <w:sz w:val="32"/>
                                <w:szCs w:val="32"/>
                              </w:rPr>
                              <w:t>December</w:t>
                            </w:r>
                            <w:r w:rsidR="008220A2" w:rsidRPr="00BB42F0">
                              <w:rPr>
                                <w:rFonts w:ascii="PT Sans" w:hAnsi="PT Sans"/>
                                <w:b/>
                                <w:color w:val="4C0053" w:themeColor="accent1"/>
                                <w:sz w:val="32"/>
                                <w:szCs w:val="32"/>
                              </w:rPr>
                              <w:t xml:space="preserve"> </w:t>
                            </w:r>
                            <w:r w:rsidR="00234E82">
                              <w:rPr>
                                <w:rFonts w:ascii="PT Sans" w:hAnsi="PT Sans"/>
                                <w:b/>
                                <w:color w:val="4C0053" w:themeColor="accent1"/>
                                <w:sz w:val="32"/>
                                <w:szCs w:val="32"/>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D7F2C" id="Text Box 14" o:spid="_x0000_s1028" type="#_x0000_t202" style="position:absolute;margin-left:14.1pt;margin-top:223.9pt;width:426pt;height:70.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" filled="f" stroked="f" strokeweight=".5pt">
                <v:textbox>
                  <w:txbxContent>
                    <w:p w14:paraId="5D28A477" w14:textId="50EB37CF" w:rsidR="00152F86" w:rsidRPr="00BB42F0" w:rsidRDefault="00152F86" w:rsidP="00F67B3F">
                      <w:pPr>
                        <w:jc w:val="center"/>
                        <w:rPr>
                          <w:rFonts w:ascii="PT Sans" w:hAnsi="PT Sans"/>
                          <w:b/>
                          <w:color w:val="4C0053" w:themeColor="accent1"/>
                          <w:sz w:val="32"/>
                          <w:szCs w:val="32"/>
                        </w:rPr>
                      </w:pPr>
                      <w:r w:rsidRPr="00BB42F0">
                        <w:rPr>
                          <w:rFonts w:ascii="PT Sans" w:hAnsi="PT Sans"/>
                          <w:b/>
                          <w:color w:val="4C0053" w:themeColor="accent1"/>
                          <w:sz w:val="32"/>
                          <w:szCs w:val="32"/>
                        </w:rPr>
                        <w:br/>
                      </w:r>
                      <w:r w:rsidR="002E6FFF">
                        <w:rPr>
                          <w:rFonts w:ascii="PT Sans" w:hAnsi="PT Sans"/>
                          <w:b/>
                          <w:color w:val="4C0053" w:themeColor="accent1"/>
                          <w:sz w:val="32"/>
                          <w:szCs w:val="32"/>
                        </w:rPr>
                        <w:t>December</w:t>
                      </w:r>
                      <w:r w:rsidR="008220A2" w:rsidRPr="00BB42F0">
                        <w:rPr>
                          <w:rFonts w:ascii="PT Sans" w:hAnsi="PT Sans"/>
                          <w:b/>
                          <w:color w:val="4C0053" w:themeColor="accent1"/>
                          <w:sz w:val="32"/>
                          <w:szCs w:val="32"/>
                        </w:rPr>
                        <w:t xml:space="preserve"> </w:t>
                      </w:r>
                      <w:r w:rsidR="00234E82">
                        <w:rPr>
                          <w:rFonts w:ascii="PT Sans" w:hAnsi="PT Sans"/>
                          <w:b/>
                          <w:color w:val="4C0053" w:themeColor="accent1"/>
                          <w:sz w:val="32"/>
                          <w:szCs w:val="32"/>
                        </w:rPr>
                        <w:t>2024</w:t>
                      </w:r>
                    </w:p>
                  </w:txbxContent>
                </v:textbox>
              </v:shape>
            </w:pict>
          </mc:Fallback>
        </mc:AlternateContent>
      </w:r>
    </w:p>
    <w:bookmarkEnd w:id="0"/>
    <w:bookmarkEnd w:id="1"/>
    <w:bookmarkEnd w:id="2"/>
    <w:bookmarkEnd w:id="3"/>
    <w:bookmarkEnd w:id="4"/>
    <w:bookmarkEnd w:id="5"/>
    <w:bookmarkEnd w:id="6"/>
    <w:bookmarkEnd w:id="7"/>
    <w:bookmarkEnd w:id="8"/>
    <w:bookmarkEnd w:id="9"/>
    <w:bookmarkEnd w:id="10"/>
    <w:bookmarkEnd w:id="11"/>
    <w:bookmarkEnd w:id="12"/>
    <w:bookmarkEnd w:id="13"/>
    <w:p w14:paraId="719C1FB0" w14:textId="30E6548C" w:rsidR="00075FEC" w:rsidRDefault="00075FEC" w:rsidP="00075FEC">
      <w:pPr>
        <w:pStyle w:val="Heading1"/>
        <w:numPr>
          <w:ilvl w:val="0"/>
          <w:numId w:val="0"/>
        </w:numPr>
        <w:ind w:left="567" w:hanging="567"/>
        <w:jc w:val="both"/>
      </w:pPr>
    </w:p>
    <w:sdt>
      <w:sdtPr>
        <w:rPr>
          <w:rFonts w:ascii="Calibri" w:eastAsiaTheme="minorHAnsi" w:hAnsi="Calibri" w:cs="Calibri"/>
          <w:b w:val="0"/>
          <w:bCs w:val="0"/>
          <w:color w:val="000000" w:themeColor="text1"/>
          <w:sz w:val="22"/>
          <w:szCs w:val="22"/>
        </w:rPr>
        <w:id w:val="-249974520"/>
        <w:docPartObj>
          <w:docPartGallery w:val="Table of Contents"/>
          <w:docPartUnique/>
        </w:docPartObj>
      </w:sdtPr>
      <w:sdtEndPr>
        <w:rPr>
          <w:noProof/>
        </w:rPr>
      </w:sdtEndPr>
      <w:sdtContent>
        <w:p w14:paraId="02436D6D" w14:textId="5D2F3EE7" w:rsidR="00F3080A" w:rsidRPr="00F3080A" w:rsidRDefault="00F3080A" w:rsidP="00F3080A">
          <w:pPr>
            <w:pStyle w:val="TOCHeading"/>
            <w:numPr>
              <w:ilvl w:val="0"/>
              <w:numId w:val="0"/>
            </w:numPr>
            <w:ind w:left="567" w:hanging="567"/>
          </w:pPr>
          <w:r w:rsidRPr="00F3080A">
            <w:t>Table of Contents</w:t>
          </w:r>
        </w:p>
        <w:p w14:paraId="42DA0CB6" w14:textId="1640531B" w:rsidR="00F3080A" w:rsidRPr="00B23EF5" w:rsidRDefault="00F3080A">
          <w:pPr>
            <w:pStyle w:val="TOC1"/>
            <w:tabs>
              <w:tab w:val="left" w:pos="440"/>
              <w:tab w:val="right" w:leader="dot" w:pos="9010"/>
            </w:tabs>
            <w:rPr>
              <w:rFonts w:eastAsiaTheme="minorEastAsia" w:cstheme="minorBidi"/>
              <w:b w:val="0"/>
              <w:bCs w:val="0"/>
              <w:i w:val="0"/>
              <w:iCs w:val="0"/>
              <w:caps/>
              <w:noProof/>
              <w:color w:val="auto"/>
              <w:kern w:val="2"/>
              <w:lang w:eastAsia="en-GB"/>
              <w14:ligatures w14:val="standardContextual"/>
            </w:rPr>
          </w:pPr>
          <w:r w:rsidRPr="00B23EF5">
            <w:rPr>
              <w:b w:val="0"/>
              <w:bCs w:val="0"/>
              <w:i w:val="0"/>
              <w:iCs w:val="0"/>
              <w:caps/>
              <w:sz w:val="20"/>
              <w:szCs w:val="20"/>
            </w:rPr>
            <w:fldChar w:fldCharType="begin"/>
          </w:r>
          <w:r w:rsidRPr="00B23EF5">
            <w:rPr>
              <w:i w:val="0"/>
              <w:iCs w:val="0"/>
            </w:rPr>
            <w:instrText xml:space="preserve"> TOC \o "1-3" \h \z \u </w:instrText>
          </w:r>
          <w:r w:rsidRPr="00B23EF5">
            <w:rPr>
              <w:b w:val="0"/>
              <w:bCs w:val="0"/>
              <w:i w:val="0"/>
              <w:iCs w:val="0"/>
              <w:caps/>
              <w:sz w:val="20"/>
              <w:szCs w:val="20"/>
            </w:rPr>
            <w:fldChar w:fldCharType="separate"/>
          </w:r>
          <w:hyperlink w:anchor="_Toc183011690" w:history="1">
            <w:r w:rsidRPr="00B23EF5">
              <w:rPr>
                <w:rStyle w:val="Hyperlink"/>
                <w:i w:val="0"/>
                <w:iCs w:val="0"/>
                <w:noProof/>
              </w:rPr>
              <w:t>1</w:t>
            </w:r>
            <w:r w:rsidRPr="00B23EF5">
              <w:rPr>
                <w:rFonts w:eastAsiaTheme="minorEastAsia" w:cstheme="minorBidi"/>
                <w:b w:val="0"/>
                <w:bCs w:val="0"/>
                <w:i w:val="0"/>
                <w:iCs w:val="0"/>
                <w:noProof/>
                <w:color w:val="auto"/>
                <w:kern w:val="2"/>
                <w:lang w:eastAsia="en-GB"/>
                <w14:ligatures w14:val="standardContextual"/>
              </w:rPr>
              <w:tab/>
            </w:r>
            <w:r w:rsidRPr="00B23EF5">
              <w:rPr>
                <w:rStyle w:val="Hyperlink"/>
                <w:i w:val="0"/>
                <w:iCs w:val="0"/>
                <w:noProof/>
              </w:rPr>
              <w:t>Introduction</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_Toc183011690 \h </w:instrText>
            </w:r>
            <w:r w:rsidRPr="00B23EF5">
              <w:rPr>
                <w:i w:val="0"/>
                <w:iCs w:val="0"/>
                <w:noProof/>
                <w:webHidden/>
              </w:rPr>
            </w:r>
            <w:r w:rsidRPr="00B23EF5">
              <w:rPr>
                <w:i w:val="0"/>
                <w:iCs w:val="0"/>
                <w:noProof/>
                <w:webHidden/>
              </w:rPr>
              <w:fldChar w:fldCharType="separate"/>
            </w:r>
            <w:r w:rsidR="00D01A56">
              <w:rPr>
                <w:i w:val="0"/>
                <w:iCs w:val="0"/>
                <w:noProof/>
                <w:webHidden/>
              </w:rPr>
              <w:t>1</w:t>
            </w:r>
            <w:r w:rsidRPr="00B23EF5">
              <w:rPr>
                <w:i w:val="0"/>
                <w:iCs w:val="0"/>
                <w:noProof/>
                <w:webHidden/>
              </w:rPr>
              <w:fldChar w:fldCharType="end"/>
            </w:r>
          </w:hyperlink>
        </w:p>
        <w:p w14:paraId="4226834D" w14:textId="209B44B9" w:rsidR="00F3080A" w:rsidRPr="00B23EF5" w:rsidRDefault="00F3080A">
          <w:pPr>
            <w:pStyle w:val="TOC1"/>
            <w:tabs>
              <w:tab w:val="left" w:pos="440"/>
              <w:tab w:val="right" w:leader="dot" w:pos="9010"/>
            </w:tabs>
            <w:rPr>
              <w:rFonts w:eastAsiaTheme="minorEastAsia" w:cstheme="minorBidi"/>
              <w:b w:val="0"/>
              <w:bCs w:val="0"/>
              <w:i w:val="0"/>
              <w:iCs w:val="0"/>
              <w:caps/>
              <w:noProof/>
              <w:color w:val="auto"/>
              <w:kern w:val="2"/>
              <w:lang w:eastAsia="en-GB"/>
              <w14:ligatures w14:val="standardContextual"/>
            </w:rPr>
          </w:pPr>
          <w:hyperlink w:anchor="_Toc183011691" w:history="1">
            <w:r w:rsidRPr="00B23EF5">
              <w:rPr>
                <w:rStyle w:val="Hyperlink"/>
                <w:i w:val="0"/>
                <w:iCs w:val="0"/>
                <w:noProof/>
              </w:rPr>
              <w:t>2</w:t>
            </w:r>
            <w:r w:rsidRPr="00B23EF5">
              <w:rPr>
                <w:rFonts w:eastAsiaTheme="minorEastAsia" w:cstheme="minorBidi"/>
                <w:b w:val="0"/>
                <w:bCs w:val="0"/>
                <w:i w:val="0"/>
                <w:iCs w:val="0"/>
                <w:noProof/>
                <w:color w:val="auto"/>
                <w:kern w:val="2"/>
                <w:lang w:eastAsia="en-GB"/>
                <w14:ligatures w14:val="standardContextual"/>
              </w:rPr>
              <w:tab/>
            </w:r>
            <w:r w:rsidRPr="00B23EF5">
              <w:rPr>
                <w:rStyle w:val="Hyperlink"/>
                <w:i w:val="0"/>
                <w:iCs w:val="0"/>
                <w:noProof/>
              </w:rPr>
              <w:t>Social Security: a Tool to Address Challenges Faced by Persons with Disabilities</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_Toc183011691 \h </w:instrText>
            </w:r>
            <w:r w:rsidRPr="00B23EF5">
              <w:rPr>
                <w:i w:val="0"/>
                <w:iCs w:val="0"/>
                <w:noProof/>
                <w:webHidden/>
              </w:rPr>
            </w:r>
            <w:r w:rsidRPr="00B23EF5">
              <w:rPr>
                <w:i w:val="0"/>
                <w:iCs w:val="0"/>
                <w:noProof/>
                <w:webHidden/>
              </w:rPr>
              <w:fldChar w:fldCharType="separate"/>
            </w:r>
            <w:r w:rsidR="00D01A56">
              <w:rPr>
                <w:i w:val="0"/>
                <w:iCs w:val="0"/>
                <w:noProof/>
                <w:webHidden/>
              </w:rPr>
              <w:t>3</w:t>
            </w:r>
            <w:r w:rsidRPr="00B23EF5">
              <w:rPr>
                <w:i w:val="0"/>
                <w:iCs w:val="0"/>
                <w:noProof/>
                <w:webHidden/>
              </w:rPr>
              <w:fldChar w:fldCharType="end"/>
            </w:r>
          </w:hyperlink>
        </w:p>
        <w:p w14:paraId="5A87EB00" w14:textId="3230334C" w:rsidR="00F3080A" w:rsidRPr="00B23EF5" w:rsidRDefault="00F3080A">
          <w:pPr>
            <w:pStyle w:val="TOC1"/>
            <w:tabs>
              <w:tab w:val="left" w:pos="440"/>
              <w:tab w:val="right" w:leader="dot" w:pos="9010"/>
            </w:tabs>
            <w:rPr>
              <w:rFonts w:eastAsiaTheme="minorEastAsia" w:cstheme="minorBidi"/>
              <w:b w:val="0"/>
              <w:bCs w:val="0"/>
              <w:i w:val="0"/>
              <w:iCs w:val="0"/>
              <w:caps/>
              <w:noProof/>
              <w:color w:val="auto"/>
              <w:kern w:val="2"/>
              <w:lang w:eastAsia="en-GB"/>
              <w14:ligatures w14:val="standardContextual"/>
            </w:rPr>
          </w:pPr>
          <w:hyperlink w:anchor="_Toc183011692" w:history="1">
            <w:r w:rsidRPr="00B23EF5">
              <w:rPr>
                <w:rStyle w:val="Hyperlink"/>
                <w:i w:val="0"/>
                <w:iCs w:val="0"/>
                <w:noProof/>
              </w:rPr>
              <w:t>3</w:t>
            </w:r>
            <w:r w:rsidRPr="00B23EF5">
              <w:rPr>
                <w:rFonts w:eastAsiaTheme="minorEastAsia" w:cstheme="minorBidi"/>
                <w:b w:val="0"/>
                <w:bCs w:val="0"/>
                <w:i w:val="0"/>
                <w:iCs w:val="0"/>
                <w:noProof/>
                <w:color w:val="auto"/>
                <w:kern w:val="2"/>
                <w:lang w:eastAsia="en-GB"/>
                <w14:ligatures w14:val="standardContextual"/>
              </w:rPr>
              <w:tab/>
            </w:r>
            <w:r w:rsidRPr="00B23EF5">
              <w:rPr>
                <w:rStyle w:val="Hyperlink"/>
                <w:i w:val="0"/>
                <w:iCs w:val="0"/>
                <w:noProof/>
              </w:rPr>
              <w:t>Modern Comprehensive Social Security Systems</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_Toc183011692 \h </w:instrText>
            </w:r>
            <w:r w:rsidRPr="00B23EF5">
              <w:rPr>
                <w:i w:val="0"/>
                <w:iCs w:val="0"/>
                <w:noProof/>
                <w:webHidden/>
              </w:rPr>
            </w:r>
            <w:r w:rsidRPr="00B23EF5">
              <w:rPr>
                <w:i w:val="0"/>
                <w:iCs w:val="0"/>
                <w:noProof/>
                <w:webHidden/>
              </w:rPr>
              <w:fldChar w:fldCharType="separate"/>
            </w:r>
            <w:r w:rsidR="00D01A56">
              <w:rPr>
                <w:i w:val="0"/>
                <w:iCs w:val="0"/>
                <w:noProof/>
                <w:webHidden/>
              </w:rPr>
              <w:t>7</w:t>
            </w:r>
            <w:r w:rsidRPr="00B23EF5">
              <w:rPr>
                <w:i w:val="0"/>
                <w:iCs w:val="0"/>
                <w:noProof/>
                <w:webHidden/>
              </w:rPr>
              <w:fldChar w:fldCharType="end"/>
            </w:r>
          </w:hyperlink>
        </w:p>
        <w:p w14:paraId="2B4F4A86" w14:textId="61FC4ED2" w:rsidR="00F3080A" w:rsidRPr="00B23EF5" w:rsidRDefault="00F3080A">
          <w:pPr>
            <w:pStyle w:val="TOC1"/>
            <w:tabs>
              <w:tab w:val="left" w:pos="440"/>
              <w:tab w:val="right" w:leader="dot" w:pos="9010"/>
            </w:tabs>
            <w:rPr>
              <w:rFonts w:eastAsiaTheme="minorEastAsia" w:cstheme="minorBidi"/>
              <w:b w:val="0"/>
              <w:bCs w:val="0"/>
              <w:i w:val="0"/>
              <w:iCs w:val="0"/>
              <w:caps/>
              <w:noProof/>
              <w:color w:val="auto"/>
              <w:kern w:val="2"/>
              <w:lang w:eastAsia="en-GB"/>
              <w14:ligatures w14:val="standardContextual"/>
            </w:rPr>
          </w:pPr>
          <w:hyperlink w:anchor="_Toc183011693" w:history="1">
            <w:r w:rsidRPr="00B23EF5">
              <w:rPr>
                <w:rStyle w:val="Hyperlink"/>
                <w:i w:val="0"/>
                <w:iCs w:val="0"/>
                <w:noProof/>
              </w:rPr>
              <w:t>4</w:t>
            </w:r>
            <w:r w:rsidRPr="00B23EF5">
              <w:rPr>
                <w:rFonts w:eastAsiaTheme="minorEastAsia" w:cstheme="minorBidi"/>
                <w:b w:val="0"/>
                <w:bCs w:val="0"/>
                <w:i w:val="0"/>
                <w:iCs w:val="0"/>
                <w:noProof/>
                <w:color w:val="auto"/>
                <w:kern w:val="2"/>
                <w:lang w:eastAsia="en-GB"/>
                <w14:ligatures w14:val="standardContextual"/>
              </w:rPr>
              <w:tab/>
            </w:r>
            <w:r w:rsidRPr="00B23EF5">
              <w:rPr>
                <w:rStyle w:val="Hyperlink"/>
                <w:i w:val="0"/>
                <w:iCs w:val="0"/>
                <w:noProof/>
              </w:rPr>
              <w:t>Making Social Security Disability-Inclusive</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_Toc183011693 \h </w:instrText>
            </w:r>
            <w:r w:rsidRPr="00B23EF5">
              <w:rPr>
                <w:i w:val="0"/>
                <w:iCs w:val="0"/>
                <w:noProof/>
                <w:webHidden/>
              </w:rPr>
            </w:r>
            <w:r w:rsidRPr="00B23EF5">
              <w:rPr>
                <w:i w:val="0"/>
                <w:iCs w:val="0"/>
                <w:noProof/>
                <w:webHidden/>
              </w:rPr>
              <w:fldChar w:fldCharType="separate"/>
            </w:r>
            <w:r w:rsidR="00D01A56">
              <w:rPr>
                <w:i w:val="0"/>
                <w:iCs w:val="0"/>
                <w:noProof/>
                <w:webHidden/>
              </w:rPr>
              <w:t>10</w:t>
            </w:r>
            <w:r w:rsidRPr="00B23EF5">
              <w:rPr>
                <w:i w:val="0"/>
                <w:iCs w:val="0"/>
                <w:noProof/>
                <w:webHidden/>
              </w:rPr>
              <w:fldChar w:fldCharType="end"/>
            </w:r>
          </w:hyperlink>
        </w:p>
        <w:p w14:paraId="1BEAC342" w14:textId="057323E2" w:rsidR="00F3080A" w:rsidRPr="00B23EF5" w:rsidRDefault="00F3080A">
          <w:pPr>
            <w:pStyle w:val="TOC2"/>
            <w:tabs>
              <w:tab w:val="left" w:pos="880"/>
              <w:tab w:val="right" w:leader="dot" w:pos="9010"/>
            </w:tabs>
            <w:rPr>
              <w:rFonts w:eastAsiaTheme="minorEastAsia" w:cstheme="minorBidi"/>
              <w:smallCaps/>
              <w:noProof/>
              <w:color w:val="auto"/>
              <w:kern w:val="2"/>
              <w:sz w:val="24"/>
              <w:szCs w:val="24"/>
              <w:lang w:eastAsia="en-GB"/>
              <w14:ligatures w14:val="standardContextual"/>
            </w:rPr>
          </w:pPr>
          <w:hyperlink w:anchor="_Toc183011694" w:history="1">
            <w:r w:rsidRPr="00B23EF5">
              <w:rPr>
                <w:rStyle w:val="Hyperlink"/>
                <w:noProof/>
              </w:rPr>
              <w:t>4.1</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Good practice in the overall design of disability-inclusive social security systems</w:t>
            </w:r>
            <w:r w:rsidRPr="00B23EF5">
              <w:rPr>
                <w:noProof/>
                <w:webHidden/>
              </w:rPr>
              <w:tab/>
            </w:r>
            <w:r w:rsidRPr="00B23EF5">
              <w:rPr>
                <w:noProof/>
                <w:webHidden/>
              </w:rPr>
              <w:fldChar w:fldCharType="begin"/>
            </w:r>
            <w:r w:rsidRPr="00B23EF5">
              <w:rPr>
                <w:noProof/>
                <w:webHidden/>
              </w:rPr>
              <w:instrText xml:space="preserve"> PAGEREF _Toc183011694 \h </w:instrText>
            </w:r>
            <w:r w:rsidRPr="00B23EF5">
              <w:rPr>
                <w:noProof/>
                <w:webHidden/>
              </w:rPr>
            </w:r>
            <w:r w:rsidRPr="00B23EF5">
              <w:rPr>
                <w:noProof/>
                <w:webHidden/>
              </w:rPr>
              <w:fldChar w:fldCharType="separate"/>
            </w:r>
            <w:r w:rsidR="00D01A56">
              <w:rPr>
                <w:noProof/>
                <w:webHidden/>
              </w:rPr>
              <w:t>10</w:t>
            </w:r>
            <w:r w:rsidRPr="00B23EF5">
              <w:rPr>
                <w:noProof/>
                <w:webHidden/>
              </w:rPr>
              <w:fldChar w:fldCharType="end"/>
            </w:r>
          </w:hyperlink>
        </w:p>
        <w:p w14:paraId="185186E2" w14:textId="1850136A" w:rsidR="00F3080A" w:rsidRPr="00B23EF5" w:rsidRDefault="00F3080A">
          <w:pPr>
            <w:pStyle w:val="TOC2"/>
            <w:tabs>
              <w:tab w:val="left" w:pos="880"/>
              <w:tab w:val="right" w:leader="dot" w:pos="9010"/>
            </w:tabs>
            <w:rPr>
              <w:rFonts w:eastAsiaTheme="minorEastAsia" w:cstheme="minorBidi"/>
              <w:smallCaps/>
              <w:noProof/>
              <w:color w:val="auto"/>
              <w:kern w:val="2"/>
              <w:sz w:val="24"/>
              <w:szCs w:val="24"/>
              <w:lang w:eastAsia="en-GB"/>
              <w14:ligatures w14:val="standardContextual"/>
            </w:rPr>
          </w:pPr>
          <w:hyperlink w:anchor="_Toc183011695" w:history="1">
            <w:r w:rsidRPr="00B23EF5">
              <w:rPr>
                <w:rStyle w:val="Hyperlink"/>
                <w:noProof/>
              </w:rPr>
              <w:t>4.2</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Good practice in the design of disability-specific and -relevant schemes</w:t>
            </w:r>
            <w:r w:rsidRPr="00B23EF5">
              <w:rPr>
                <w:noProof/>
                <w:webHidden/>
              </w:rPr>
              <w:tab/>
            </w:r>
            <w:r w:rsidRPr="00B23EF5">
              <w:rPr>
                <w:noProof/>
                <w:webHidden/>
              </w:rPr>
              <w:fldChar w:fldCharType="begin"/>
            </w:r>
            <w:r w:rsidRPr="00B23EF5">
              <w:rPr>
                <w:noProof/>
                <w:webHidden/>
              </w:rPr>
              <w:instrText xml:space="preserve"> PAGEREF _Toc183011695 \h </w:instrText>
            </w:r>
            <w:r w:rsidRPr="00B23EF5">
              <w:rPr>
                <w:noProof/>
                <w:webHidden/>
              </w:rPr>
            </w:r>
            <w:r w:rsidRPr="00B23EF5">
              <w:rPr>
                <w:noProof/>
                <w:webHidden/>
              </w:rPr>
              <w:fldChar w:fldCharType="separate"/>
            </w:r>
            <w:r w:rsidR="00D01A56">
              <w:rPr>
                <w:noProof/>
                <w:webHidden/>
              </w:rPr>
              <w:t>11</w:t>
            </w:r>
            <w:r w:rsidRPr="00B23EF5">
              <w:rPr>
                <w:noProof/>
                <w:webHidden/>
              </w:rPr>
              <w:fldChar w:fldCharType="end"/>
            </w:r>
          </w:hyperlink>
        </w:p>
        <w:p w14:paraId="0AB03FA8" w14:textId="7954420D" w:rsidR="00F3080A" w:rsidRPr="00B23EF5" w:rsidRDefault="00F3080A">
          <w:pPr>
            <w:pStyle w:val="TOC3"/>
            <w:tabs>
              <w:tab w:val="left" w:pos="1320"/>
              <w:tab w:val="right" w:leader="dot" w:pos="9010"/>
            </w:tabs>
            <w:rPr>
              <w:rFonts w:eastAsiaTheme="minorEastAsia" w:cstheme="minorBidi"/>
              <w:noProof/>
              <w:color w:val="auto"/>
              <w:kern w:val="2"/>
              <w:sz w:val="24"/>
              <w:szCs w:val="24"/>
              <w:lang w:eastAsia="en-GB"/>
              <w14:ligatures w14:val="standardContextual"/>
            </w:rPr>
          </w:pPr>
          <w:hyperlink w:anchor="_Toc183011696" w:history="1">
            <w:r w:rsidRPr="00B23EF5">
              <w:rPr>
                <w:rStyle w:val="Hyperlink"/>
                <w:noProof/>
              </w:rPr>
              <w:t>4.2.1</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Recipient of the transfer</w:t>
            </w:r>
            <w:r w:rsidRPr="00B23EF5">
              <w:rPr>
                <w:noProof/>
                <w:webHidden/>
              </w:rPr>
              <w:tab/>
            </w:r>
            <w:r w:rsidRPr="00B23EF5">
              <w:rPr>
                <w:noProof/>
                <w:webHidden/>
              </w:rPr>
              <w:fldChar w:fldCharType="begin"/>
            </w:r>
            <w:r w:rsidRPr="00B23EF5">
              <w:rPr>
                <w:noProof/>
                <w:webHidden/>
              </w:rPr>
              <w:instrText xml:space="preserve"> PAGEREF _Toc183011696 \h </w:instrText>
            </w:r>
            <w:r w:rsidRPr="00B23EF5">
              <w:rPr>
                <w:noProof/>
                <w:webHidden/>
              </w:rPr>
            </w:r>
            <w:r w:rsidRPr="00B23EF5">
              <w:rPr>
                <w:noProof/>
                <w:webHidden/>
              </w:rPr>
              <w:fldChar w:fldCharType="separate"/>
            </w:r>
            <w:r w:rsidR="00D01A56">
              <w:rPr>
                <w:noProof/>
                <w:webHidden/>
              </w:rPr>
              <w:t>12</w:t>
            </w:r>
            <w:r w:rsidRPr="00B23EF5">
              <w:rPr>
                <w:noProof/>
                <w:webHidden/>
              </w:rPr>
              <w:fldChar w:fldCharType="end"/>
            </w:r>
          </w:hyperlink>
        </w:p>
        <w:p w14:paraId="2686C24F" w14:textId="0B65EFAC" w:rsidR="00F3080A" w:rsidRPr="00B23EF5" w:rsidRDefault="00F3080A">
          <w:pPr>
            <w:pStyle w:val="TOC3"/>
            <w:tabs>
              <w:tab w:val="left" w:pos="1320"/>
              <w:tab w:val="right" w:leader="dot" w:pos="9010"/>
            </w:tabs>
            <w:rPr>
              <w:rFonts w:eastAsiaTheme="minorEastAsia" w:cstheme="minorBidi"/>
              <w:noProof/>
              <w:color w:val="auto"/>
              <w:kern w:val="2"/>
              <w:sz w:val="24"/>
              <w:szCs w:val="24"/>
              <w:lang w:eastAsia="en-GB"/>
              <w14:ligatures w14:val="standardContextual"/>
            </w:rPr>
          </w:pPr>
          <w:hyperlink w:anchor="_Toc183011697" w:history="1">
            <w:r w:rsidRPr="00B23EF5">
              <w:rPr>
                <w:rStyle w:val="Hyperlink"/>
                <w:noProof/>
              </w:rPr>
              <w:t>4.2.2</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Work requirements</w:t>
            </w:r>
            <w:r w:rsidRPr="00B23EF5">
              <w:rPr>
                <w:noProof/>
                <w:webHidden/>
              </w:rPr>
              <w:tab/>
            </w:r>
            <w:r w:rsidRPr="00B23EF5">
              <w:rPr>
                <w:noProof/>
                <w:webHidden/>
              </w:rPr>
              <w:fldChar w:fldCharType="begin"/>
            </w:r>
            <w:r w:rsidRPr="00B23EF5">
              <w:rPr>
                <w:noProof/>
                <w:webHidden/>
              </w:rPr>
              <w:instrText xml:space="preserve"> PAGEREF _Toc183011697 \h </w:instrText>
            </w:r>
            <w:r w:rsidRPr="00B23EF5">
              <w:rPr>
                <w:noProof/>
                <w:webHidden/>
              </w:rPr>
            </w:r>
            <w:r w:rsidRPr="00B23EF5">
              <w:rPr>
                <w:noProof/>
                <w:webHidden/>
              </w:rPr>
              <w:fldChar w:fldCharType="separate"/>
            </w:r>
            <w:r w:rsidR="00D01A56">
              <w:rPr>
                <w:noProof/>
                <w:webHidden/>
              </w:rPr>
              <w:t>12</w:t>
            </w:r>
            <w:r w:rsidRPr="00B23EF5">
              <w:rPr>
                <w:noProof/>
                <w:webHidden/>
              </w:rPr>
              <w:fldChar w:fldCharType="end"/>
            </w:r>
          </w:hyperlink>
        </w:p>
        <w:p w14:paraId="1AD925F8" w14:textId="1E8773B0" w:rsidR="00F3080A" w:rsidRPr="00B23EF5" w:rsidRDefault="00F3080A">
          <w:pPr>
            <w:pStyle w:val="TOC3"/>
            <w:tabs>
              <w:tab w:val="left" w:pos="1320"/>
              <w:tab w:val="right" w:leader="dot" w:pos="9010"/>
            </w:tabs>
            <w:rPr>
              <w:rFonts w:eastAsiaTheme="minorEastAsia" w:cstheme="minorBidi"/>
              <w:noProof/>
              <w:color w:val="auto"/>
              <w:kern w:val="2"/>
              <w:sz w:val="24"/>
              <w:szCs w:val="24"/>
              <w:lang w:eastAsia="en-GB"/>
              <w14:ligatures w14:val="standardContextual"/>
            </w:rPr>
          </w:pPr>
          <w:hyperlink w:anchor="_Toc183011698" w:history="1">
            <w:r w:rsidRPr="00B23EF5">
              <w:rPr>
                <w:rStyle w:val="Hyperlink"/>
                <w:noProof/>
              </w:rPr>
              <w:t>4.2.3</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The use of means testing</w:t>
            </w:r>
            <w:r w:rsidRPr="00B23EF5">
              <w:rPr>
                <w:noProof/>
                <w:webHidden/>
              </w:rPr>
              <w:tab/>
            </w:r>
            <w:r w:rsidRPr="00B23EF5">
              <w:rPr>
                <w:noProof/>
                <w:webHidden/>
              </w:rPr>
              <w:fldChar w:fldCharType="begin"/>
            </w:r>
            <w:r w:rsidRPr="00B23EF5">
              <w:rPr>
                <w:noProof/>
                <w:webHidden/>
              </w:rPr>
              <w:instrText xml:space="preserve"> PAGEREF _Toc183011698 \h </w:instrText>
            </w:r>
            <w:r w:rsidRPr="00B23EF5">
              <w:rPr>
                <w:noProof/>
                <w:webHidden/>
              </w:rPr>
            </w:r>
            <w:r w:rsidRPr="00B23EF5">
              <w:rPr>
                <w:noProof/>
                <w:webHidden/>
              </w:rPr>
              <w:fldChar w:fldCharType="separate"/>
            </w:r>
            <w:r w:rsidR="00D01A56">
              <w:rPr>
                <w:noProof/>
                <w:webHidden/>
              </w:rPr>
              <w:t>13</w:t>
            </w:r>
            <w:r w:rsidRPr="00B23EF5">
              <w:rPr>
                <w:noProof/>
                <w:webHidden/>
              </w:rPr>
              <w:fldChar w:fldCharType="end"/>
            </w:r>
          </w:hyperlink>
        </w:p>
        <w:p w14:paraId="179269B2" w14:textId="7CDC5BE4" w:rsidR="00F3080A" w:rsidRPr="00B23EF5" w:rsidRDefault="00F3080A">
          <w:pPr>
            <w:pStyle w:val="TOC3"/>
            <w:tabs>
              <w:tab w:val="left" w:pos="1320"/>
              <w:tab w:val="right" w:leader="dot" w:pos="9010"/>
            </w:tabs>
            <w:rPr>
              <w:rFonts w:eastAsiaTheme="minorEastAsia" w:cstheme="minorBidi"/>
              <w:noProof/>
              <w:color w:val="auto"/>
              <w:kern w:val="2"/>
              <w:sz w:val="24"/>
              <w:szCs w:val="24"/>
              <w:lang w:eastAsia="en-GB"/>
              <w14:ligatures w14:val="standardContextual"/>
            </w:rPr>
          </w:pPr>
          <w:hyperlink w:anchor="_Toc183011699" w:history="1">
            <w:r w:rsidRPr="00B23EF5">
              <w:rPr>
                <w:rStyle w:val="Hyperlink"/>
                <w:noProof/>
              </w:rPr>
              <w:t>4.2.4</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The type of disability assessment mechanism used</w:t>
            </w:r>
            <w:r w:rsidRPr="00B23EF5">
              <w:rPr>
                <w:noProof/>
                <w:webHidden/>
              </w:rPr>
              <w:tab/>
            </w:r>
            <w:r w:rsidRPr="00B23EF5">
              <w:rPr>
                <w:noProof/>
                <w:webHidden/>
              </w:rPr>
              <w:fldChar w:fldCharType="begin"/>
            </w:r>
            <w:r w:rsidRPr="00B23EF5">
              <w:rPr>
                <w:noProof/>
                <w:webHidden/>
              </w:rPr>
              <w:instrText xml:space="preserve"> PAGEREF _Toc183011699 \h </w:instrText>
            </w:r>
            <w:r w:rsidRPr="00B23EF5">
              <w:rPr>
                <w:noProof/>
                <w:webHidden/>
              </w:rPr>
            </w:r>
            <w:r w:rsidRPr="00B23EF5">
              <w:rPr>
                <w:noProof/>
                <w:webHidden/>
              </w:rPr>
              <w:fldChar w:fldCharType="separate"/>
            </w:r>
            <w:r w:rsidR="00D01A56">
              <w:rPr>
                <w:noProof/>
                <w:webHidden/>
              </w:rPr>
              <w:t>14</w:t>
            </w:r>
            <w:r w:rsidRPr="00B23EF5">
              <w:rPr>
                <w:noProof/>
                <w:webHidden/>
              </w:rPr>
              <w:fldChar w:fldCharType="end"/>
            </w:r>
          </w:hyperlink>
        </w:p>
        <w:p w14:paraId="66ED99E5" w14:textId="5E896C43" w:rsidR="00F3080A" w:rsidRPr="00B23EF5" w:rsidRDefault="00F3080A">
          <w:pPr>
            <w:pStyle w:val="TOC3"/>
            <w:tabs>
              <w:tab w:val="left" w:pos="1320"/>
              <w:tab w:val="right" w:leader="dot" w:pos="9010"/>
            </w:tabs>
            <w:rPr>
              <w:rFonts w:eastAsiaTheme="minorEastAsia" w:cstheme="minorBidi"/>
              <w:noProof/>
              <w:color w:val="auto"/>
              <w:kern w:val="2"/>
              <w:sz w:val="24"/>
              <w:szCs w:val="24"/>
              <w:lang w:eastAsia="en-GB"/>
              <w14:ligatures w14:val="standardContextual"/>
            </w:rPr>
          </w:pPr>
          <w:hyperlink w:anchor="_Toc183011700" w:history="1">
            <w:r w:rsidRPr="00B23EF5">
              <w:rPr>
                <w:rStyle w:val="Hyperlink"/>
                <w:noProof/>
              </w:rPr>
              <w:t>4.2.5</w:t>
            </w:r>
            <w:r w:rsidRPr="00B23EF5">
              <w:rPr>
                <w:rFonts w:eastAsiaTheme="minorEastAsia" w:cstheme="minorBidi"/>
                <w:noProof/>
                <w:color w:val="auto"/>
                <w:kern w:val="2"/>
                <w:sz w:val="24"/>
                <w:szCs w:val="24"/>
                <w:lang w:eastAsia="en-GB"/>
                <w14:ligatures w14:val="standardContextual"/>
              </w:rPr>
              <w:tab/>
            </w:r>
            <w:r w:rsidRPr="00B23EF5">
              <w:rPr>
                <w:rStyle w:val="Hyperlink"/>
                <w:noProof/>
              </w:rPr>
              <w:t>Transfer values</w:t>
            </w:r>
            <w:r w:rsidRPr="00B23EF5">
              <w:rPr>
                <w:noProof/>
                <w:webHidden/>
              </w:rPr>
              <w:tab/>
            </w:r>
            <w:r w:rsidRPr="00B23EF5">
              <w:rPr>
                <w:noProof/>
                <w:webHidden/>
              </w:rPr>
              <w:fldChar w:fldCharType="begin"/>
            </w:r>
            <w:r w:rsidRPr="00B23EF5">
              <w:rPr>
                <w:noProof/>
                <w:webHidden/>
              </w:rPr>
              <w:instrText xml:space="preserve"> PAGEREF _Toc183011700 \h </w:instrText>
            </w:r>
            <w:r w:rsidRPr="00B23EF5">
              <w:rPr>
                <w:noProof/>
                <w:webHidden/>
              </w:rPr>
            </w:r>
            <w:r w:rsidRPr="00B23EF5">
              <w:rPr>
                <w:noProof/>
                <w:webHidden/>
              </w:rPr>
              <w:fldChar w:fldCharType="separate"/>
            </w:r>
            <w:r w:rsidR="00D01A56">
              <w:rPr>
                <w:noProof/>
                <w:webHidden/>
              </w:rPr>
              <w:t>14</w:t>
            </w:r>
            <w:r w:rsidRPr="00B23EF5">
              <w:rPr>
                <w:noProof/>
                <w:webHidden/>
              </w:rPr>
              <w:fldChar w:fldCharType="end"/>
            </w:r>
          </w:hyperlink>
        </w:p>
        <w:p w14:paraId="4435C3ED" w14:textId="50AC39E6" w:rsidR="00F3080A" w:rsidRPr="00B23EF5" w:rsidRDefault="00F3080A">
          <w:pPr>
            <w:pStyle w:val="TOC1"/>
            <w:tabs>
              <w:tab w:val="left" w:pos="440"/>
              <w:tab w:val="right" w:leader="dot" w:pos="9010"/>
            </w:tabs>
            <w:rPr>
              <w:rFonts w:eastAsiaTheme="minorEastAsia" w:cstheme="minorBidi"/>
              <w:b w:val="0"/>
              <w:bCs w:val="0"/>
              <w:i w:val="0"/>
              <w:iCs w:val="0"/>
              <w:caps/>
              <w:noProof/>
              <w:color w:val="auto"/>
              <w:kern w:val="2"/>
              <w:lang w:eastAsia="en-GB"/>
              <w14:ligatures w14:val="standardContextual"/>
            </w:rPr>
          </w:pPr>
          <w:hyperlink w:anchor="_Toc183011701" w:history="1">
            <w:r w:rsidRPr="00B23EF5">
              <w:rPr>
                <w:rStyle w:val="Hyperlink"/>
                <w:i w:val="0"/>
                <w:iCs w:val="0"/>
                <w:noProof/>
              </w:rPr>
              <w:t>5</w:t>
            </w:r>
            <w:r w:rsidRPr="00B23EF5">
              <w:rPr>
                <w:rFonts w:eastAsiaTheme="minorEastAsia" w:cstheme="minorBidi"/>
                <w:b w:val="0"/>
                <w:bCs w:val="0"/>
                <w:i w:val="0"/>
                <w:iCs w:val="0"/>
                <w:noProof/>
                <w:color w:val="auto"/>
                <w:kern w:val="2"/>
                <w:lang w:eastAsia="en-GB"/>
                <w14:ligatures w14:val="standardContextual"/>
              </w:rPr>
              <w:tab/>
            </w:r>
            <w:r w:rsidRPr="00B23EF5">
              <w:rPr>
                <w:rStyle w:val="Hyperlink"/>
                <w:i w:val="0"/>
                <w:iCs w:val="0"/>
                <w:noProof/>
              </w:rPr>
              <w:t>Conclusion</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_Toc183011701 \h </w:instrText>
            </w:r>
            <w:r w:rsidRPr="00B23EF5">
              <w:rPr>
                <w:i w:val="0"/>
                <w:iCs w:val="0"/>
                <w:noProof/>
                <w:webHidden/>
              </w:rPr>
            </w:r>
            <w:r w:rsidRPr="00B23EF5">
              <w:rPr>
                <w:i w:val="0"/>
                <w:iCs w:val="0"/>
                <w:noProof/>
                <w:webHidden/>
              </w:rPr>
              <w:fldChar w:fldCharType="separate"/>
            </w:r>
            <w:r w:rsidR="00D01A56">
              <w:rPr>
                <w:i w:val="0"/>
                <w:iCs w:val="0"/>
                <w:noProof/>
                <w:webHidden/>
              </w:rPr>
              <w:t>17</w:t>
            </w:r>
            <w:r w:rsidRPr="00B23EF5">
              <w:rPr>
                <w:i w:val="0"/>
                <w:iCs w:val="0"/>
                <w:noProof/>
                <w:webHidden/>
              </w:rPr>
              <w:fldChar w:fldCharType="end"/>
            </w:r>
          </w:hyperlink>
        </w:p>
        <w:p w14:paraId="5DAA3DDA" w14:textId="0FABD4E7" w:rsidR="00F3080A" w:rsidRPr="00B23EF5" w:rsidRDefault="00F3080A">
          <w:pPr>
            <w:pStyle w:val="TOC1"/>
            <w:tabs>
              <w:tab w:val="right" w:leader="dot" w:pos="9010"/>
            </w:tabs>
            <w:rPr>
              <w:rFonts w:eastAsiaTheme="minorEastAsia" w:cstheme="minorBidi"/>
              <w:b w:val="0"/>
              <w:bCs w:val="0"/>
              <w:i w:val="0"/>
              <w:iCs w:val="0"/>
              <w:caps/>
              <w:noProof/>
              <w:color w:val="auto"/>
              <w:kern w:val="2"/>
              <w:lang w:eastAsia="en-GB"/>
              <w14:ligatures w14:val="standardContextual"/>
            </w:rPr>
          </w:pPr>
          <w:hyperlink w:anchor="_Toc183011702" w:history="1">
            <w:r w:rsidRPr="00B23EF5">
              <w:rPr>
                <w:rStyle w:val="Hyperlink"/>
                <w:i w:val="0"/>
                <w:iCs w:val="0"/>
                <w:noProof/>
              </w:rPr>
              <w:t>Bibliography</w:t>
            </w:r>
            <w:r w:rsidRPr="00B23EF5">
              <w:rPr>
                <w:i w:val="0"/>
                <w:iCs w:val="0"/>
                <w:noProof/>
                <w:webHidden/>
              </w:rPr>
              <w:tab/>
            </w:r>
            <w:r w:rsidRPr="00B23EF5">
              <w:rPr>
                <w:i w:val="0"/>
                <w:iCs w:val="0"/>
                <w:noProof/>
                <w:webHidden/>
              </w:rPr>
              <w:fldChar w:fldCharType="begin"/>
            </w:r>
            <w:r w:rsidRPr="00B23EF5">
              <w:rPr>
                <w:i w:val="0"/>
                <w:iCs w:val="0"/>
                <w:noProof/>
                <w:webHidden/>
              </w:rPr>
              <w:instrText xml:space="preserve"> PAGEREF _Toc183011702 \h </w:instrText>
            </w:r>
            <w:r w:rsidRPr="00B23EF5">
              <w:rPr>
                <w:i w:val="0"/>
                <w:iCs w:val="0"/>
                <w:noProof/>
                <w:webHidden/>
              </w:rPr>
            </w:r>
            <w:r w:rsidRPr="00B23EF5">
              <w:rPr>
                <w:i w:val="0"/>
                <w:iCs w:val="0"/>
                <w:noProof/>
                <w:webHidden/>
              </w:rPr>
              <w:fldChar w:fldCharType="separate"/>
            </w:r>
            <w:r w:rsidR="00D01A56">
              <w:rPr>
                <w:i w:val="0"/>
                <w:iCs w:val="0"/>
                <w:noProof/>
                <w:webHidden/>
              </w:rPr>
              <w:t>18</w:t>
            </w:r>
            <w:r w:rsidRPr="00B23EF5">
              <w:rPr>
                <w:i w:val="0"/>
                <w:iCs w:val="0"/>
                <w:noProof/>
                <w:webHidden/>
              </w:rPr>
              <w:fldChar w:fldCharType="end"/>
            </w:r>
          </w:hyperlink>
        </w:p>
        <w:p w14:paraId="6FC9A84A" w14:textId="6713BD78" w:rsidR="00F3080A" w:rsidRDefault="00F3080A">
          <w:r w:rsidRPr="00B23EF5">
            <w:rPr>
              <w:b/>
              <w:bCs/>
              <w:noProof/>
            </w:rPr>
            <w:fldChar w:fldCharType="end"/>
          </w:r>
        </w:p>
      </w:sdtContent>
    </w:sdt>
    <w:p w14:paraId="0F4651F5" w14:textId="77777777" w:rsidR="00075FEC" w:rsidRDefault="00075FEC">
      <w:pPr>
        <w:spacing w:before="0" w:after="0"/>
        <w:rPr>
          <w:rFonts w:ascii="PT Sans" w:hAnsi="PT Sans"/>
          <w:b/>
          <w:color w:val="4C0053" w:themeColor="accent1"/>
          <w:sz w:val="40"/>
          <w:szCs w:val="40"/>
        </w:rPr>
      </w:pPr>
      <w:r>
        <w:br w:type="page"/>
      </w:r>
    </w:p>
    <w:p w14:paraId="0333E2C2" w14:textId="6593F889" w:rsidR="006563AD" w:rsidRDefault="0004411C" w:rsidP="00EA5A19">
      <w:pPr>
        <w:spacing w:before="0" w:after="0"/>
        <w:rPr>
          <w:rFonts w:ascii="PT Sans" w:hAnsi="PT Sans"/>
          <w:b/>
          <w:bCs/>
          <w:color w:val="4C0053" w:themeColor="accent1"/>
          <w:sz w:val="40"/>
          <w:szCs w:val="40"/>
        </w:rPr>
      </w:pPr>
      <w:r w:rsidRPr="0004411C">
        <w:rPr>
          <w:rFonts w:ascii="PT Sans" w:hAnsi="PT Sans"/>
          <w:b/>
          <w:bCs/>
          <w:color w:val="4C0053" w:themeColor="accent1"/>
          <w:sz w:val="40"/>
          <w:szCs w:val="40"/>
        </w:rPr>
        <w:lastRenderedPageBreak/>
        <w:t>Acronyms</w:t>
      </w:r>
      <w:r w:rsidR="006563AD">
        <w:tab/>
      </w:r>
      <w:r w:rsidR="006563AD">
        <w:tab/>
      </w:r>
      <w:r w:rsidR="006563AD">
        <w:tab/>
      </w:r>
    </w:p>
    <w:p w14:paraId="3F7D26A6" w14:textId="77777777" w:rsidR="00577047" w:rsidRPr="00EA5A19" w:rsidRDefault="00577047" w:rsidP="00EA5A19">
      <w:pPr>
        <w:spacing w:before="0" w:after="0"/>
        <w:rPr>
          <w:rFonts w:ascii="PT Sans" w:hAnsi="PT Sans"/>
          <w:b/>
          <w:bCs/>
          <w:color w:val="4C0053" w:themeColor="accent1"/>
          <w:sz w:val="40"/>
          <w:szCs w:val="40"/>
        </w:rPr>
      </w:pPr>
    </w:p>
    <w:tbl>
      <w:tblPr>
        <w:tblStyle w:val="ListTable1Light-Accent2"/>
        <w:tblW w:w="0" w:type="auto"/>
        <w:tblLook w:val="04A0" w:firstRow="1" w:lastRow="0" w:firstColumn="1" w:lastColumn="0" w:noHBand="0" w:noVBand="1"/>
      </w:tblPr>
      <w:tblGrid>
        <w:gridCol w:w="1270"/>
        <w:gridCol w:w="7198"/>
      </w:tblGrid>
      <w:tr w:rsidR="00E83F4E" w:rsidRPr="00EA5A19" w14:paraId="5BE892EF" w14:textId="77777777" w:rsidTr="005A3A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379F89EE" w14:textId="11886B17" w:rsidR="00E83F4E" w:rsidRPr="00EA5A19" w:rsidRDefault="00E83F4E" w:rsidP="00EA5A19">
            <w:pPr>
              <w:pStyle w:val="NoSpacing"/>
              <w:spacing w:after="120"/>
              <w:rPr>
                <w:sz w:val="20"/>
                <w:szCs w:val="20"/>
              </w:rPr>
            </w:pPr>
            <w:r w:rsidRPr="00E83F4E">
              <w:rPr>
                <w:sz w:val="20"/>
                <w:szCs w:val="20"/>
              </w:rPr>
              <w:t>CRPD</w:t>
            </w:r>
          </w:p>
        </w:tc>
        <w:tc>
          <w:tcPr>
            <w:tcW w:w="7198" w:type="dxa"/>
          </w:tcPr>
          <w:p w14:paraId="7E7B513D" w14:textId="4256C3A4" w:rsidR="00E83F4E" w:rsidRPr="00E83F4E" w:rsidRDefault="00E83F4E" w:rsidP="00EA5A19">
            <w:pPr>
              <w:spacing w:before="0" w:after="120"/>
              <w:cnfStyle w:val="100000000000" w:firstRow="1" w:lastRow="0" w:firstColumn="0" w:lastColumn="0" w:oddVBand="0" w:evenVBand="0" w:oddHBand="0" w:evenHBand="0" w:firstRowFirstColumn="0" w:firstRowLastColumn="0" w:lastRowFirstColumn="0" w:lastRowLastColumn="0"/>
              <w:rPr>
                <w:rFonts w:ascii="PT Sans" w:hAnsi="PT Sans"/>
                <w:b w:val="0"/>
                <w:bCs w:val="0"/>
                <w:sz w:val="20"/>
                <w:szCs w:val="20"/>
              </w:rPr>
            </w:pPr>
            <w:r w:rsidRPr="00E83F4E">
              <w:rPr>
                <w:rFonts w:ascii="PT Sans" w:hAnsi="PT Sans"/>
                <w:b w:val="0"/>
                <w:bCs w:val="0"/>
                <w:sz w:val="20"/>
                <w:szCs w:val="20"/>
              </w:rPr>
              <w:t>Convention on the Rights of Persons with Disabilities</w:t>
            </w:r>
          </w:p>
        </w:tc>
      </w:tr>
      <w:tr w:rsidR="00EA5A19" w:rsidRPr="00EA5A19" w14:paraId="7362DB9B"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588CD056" w14:textId="3D3C4A9E" w:rsidR="00EA5A19" w:rsidRPr="00EA5A19" w:rsidRDefault="00EA5A19" w:rsidP="00EA5A19">
            <w:pPr>
              <w:pStyle w:val="NoSpacing"/>
              <w:spacing w:after="120"/>
              <w:rPr>
                <w:sz w:val="20"/>
                <w:szCs w:val="20"/>
              </w:rPr>
            </w:pPr>
            <w:r w:rsidRPr="00EA5A19">
              <w:rPr>
                <w:sz w:val="20"/>
                <w:szCs w:val="20"/>
              </w:rPr>
              <w:t>DHS</w:t>
            </w:r>
          </w:p>
        </w:tc>
        <w:tc>
          <w:tcPr>
            <w:tcW w:w="7198" w:type="dxa"/>
          </w:tcPr>
          <w:p w14:paraId="2D215912" w14:textId="54D4457B" w:rsidR="00EA5A19" w:rsidRPr="00F716A8" w:rsidRDefault="00EA5A19" w:rsidP="00EA5A19">
            <w:pPr>
              <w:spacing w:before="0" w:after="120"/>
              <w:cnfStyle w:val="000000100000" w:firstRow="0" w:lastRow="0" w:firstColumn="0" w:lastColumn="0" w:oddVBand="0" w:evenVBand="0" w:oddHBand="1" w:evenHBand="0" w:firstRowFirstColumn="0" w:firstRowLastColumn="0" w:lastRowFirstColumn="0" w:lastRowLastColumn="0"/>
              <w:rPr>
                <w:rFonts w:ascii="PT Sans" w:hAnsi="PT Sans"/>
                <w:b/>
                <w:sz w:val="20"/>
                <w:szCs w:val="20"/>
              </w:rPr>
            </w:pPr>
            <w:r w:rsidRPr="00F716A8">
              <w:rPr>
                <w:rFonts w:ascii="PT Sans" w:hAnsi="PT Sans"/>
                <w:sz w:val="20"/>
                <w:szCs w:val="20"/>
              </w:rPr>
              <w:t>Demographic and Health Survey</w:t>
            </w:r>
            <w:r w:rsidRPr="00F716A8">
              <w:rPr>
                <w:rFonts w:ascii="PT Sans" w:hAnsi="PT Sans"/>
                <w:sz w:val="20"/>
                <w:szCs w:val="20"/>
              </w:rPr>
              <w:tab/>
            </w:r>
          </w:p>
        </w:tc>
      </w:tr>
      <w:tr w:rsidR="00EA5A19" w:rsidRPr="00EA5A19" w14:paraId="28312AC1"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328FC1DF" w14:textId="4B51C4BB" w:rsidR="00EA5A19" w:rsidRPr="00EA5A19" w:rsidRDefault="00EA5A19" w:rsidP="00EA5A19">
            <w:pPr>
              <w:pStyle w:val="NoSpacing"/>
              <w:spacing w:after="120"/>
              <w:rPr>
                <w:sz w:val="20"/>
                <w:szCs w:val="20"/>
              </w:rPr>
            </w:pPr>
            <w:r w:rsidRPr="00EA5A19">
              <w:rPr>
                <w:sz w:val="20"/>
                <w:szCs w:val="20"/>
              </w:rPr>
              <w:t>DoS</w:t>
            </w:r>
          </w:p>
        </w:tc>
        <w:tc>
          <w:tcPr>
            <w:tcW w:w="7198" w:type="dxa"/>
          </w:tcPr>
          <w:p w14:paraId="500D4587" w14:textId="7A6B6361" w:rsidR="00EA5A19" w:rsidRPr="00EA5A19" w:rsidRDefault="00EA5A19"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A5A19">
              <w:rPr>
                <w:sz w:val="20"/>
                <w:szCs w:val="20"/>
              </w:rPr>
              <w:t>Department of Statistics</w:t>
            </w:r>
          </w:p>
        </w:tc>
      </w:tr>
      <w:tr w:rsidR="00EA5A19" w:rsidRPr="00EA5A19" w14:paraId="2C61E632"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0141F85F" w14:textId="00ECE28A" w:rsidR="00EA5A19" w:rsidRPr="00EA5A19" w:rsidRDefault="00EA5A19" w:rsidP="00EA5A19">
            <w:pPr>
              <w:pStyle w:val="NoSpacing"/>
              <w:spacing w:after="120"/>
              <w:rPr>
                <w:sz w:val="20"/>
                <w:szCs w:val="20"/>
              </w:rPr>
            </w:pPr>
            <w:r w:rsidRPr="00EA5A19">
              <w:rPr>
                <w:sz w:val="20"/>
                <w:szCs w:val="20"/>
              </w:rPr>
              <w:t>GDP</w:t>
            </w:r>
          </w:p>
        </w:tc>
        <w:tc>
          <w:tcPr>
            <w:tcW w:w="7198" w:type="dxa"/>
          </w:tcPr>
          <w:p w14:paraId="5AE20836" w14:textId="16CE71C3" w:rsidR="00EA5A19" w:rsidRPr="00EA5A19" w:rsidRDefault="00EA5A19" w:rsidP="00EA5A19">
            <w:pPr>
              <w:spacing w:before="0" w:after="120"/>
              <w:cnfStyle w:val="000000100000" w:firstRow="0" w:lastRow="0" w:firstColumn="0" w:lastColumn="0" w:oddVBand="0" w:evenVBand="0" w:oddHBand="1" w:evenHBand="0" w:firstRowFirstColumn="0" w:firstRowLastColumn="0" w:lastRowFirstColumn="0" w:lastRowLastColumn="0"/>
              <w:rPr>
                <w:rFonts w:ascii="PT Sans" w:hAnsi="PT Sans"/>
                <w:sz w:val="20"/>
                <w:szCs w:val="20"/>
              </w:rPr>
            </w:pPr>
            <w:r w:rsidRPr="00EA5A19">
              <w:rPr>
                <w:rFonts w:ascii="PT Sans" w:hAnsi="PT Sans"/>
                <w:sz w:val="20"/>
                <w:szCs w:val="20"/>
              </w:rPr>
              <w:t xml:space="preserve">Gross </w:t>
            </w:r>
            <w:r w:rsidR="00D01A56">
              <w:rPr>
                <w:rFonts w:ascii="PT Sans" w:hAnsi="PT Sans"/>
                <w:sz w:val="20"/>
                <w:szCs w:val="20"/>
              </w:rPr>
              <w:t>D</w:t>
            </w:r>
            <w:r w:rsidRPr="00EA5A19">
              <w:rPr>
                <w:rFonts w:ascii="PT Sans" w:hAnsi="PT Sans"/>
                <w:sz w:val="20"/>
                <w:szCs w:val="20"/>
              </w:rPr>
              <w:t xml:space="preserve">omestic </w:t>
            </w:r>
            <w:r w:rsidR="00D01A56">
              <w:rPr>
                <w:rFonts w:ascii="PT Sans" w:hAnsi="PT Sans"/>
                <w:sz w:val="20"/>
                <w:szCs w:val="20"/>
              </w:rPr>
              <w:t>P</w:t>
            </w:r>
            <w:r w:rsidRPr="00EA5A19">
              <w:rPr>
                <w:rFonts w:ascii="PT Sans" w:hAnsi="PT Sans"/>
                <w:sz w:val="20"/>
                <w:szCs w:val="20"/>
              </w:rPr>
              <w:t>roduct</w:t>
            </w:r>
          </w:p>
        </w:tc>
      </w:tr>
      <w:tr w:rsidR="00E83F4E" w:rsidRPr="00EA5A19" w14:paraId="0045E77A"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643E9EED" w14:textId="0997DCC3" w:rsidR="00E83F4E" w:rsidRPr="00EA5A19" w:rsidRDefault="00E83F4E" w:rsidP="00EA5A19">
            <w:pPr>
              <w:pStyle w:val="NoSpacing"/>
              <w:spacing w:after="120"/>
              <w:rPr>
                <w:sz w:val="20"/>
                <w:szCs w:val="20"/>
              </w:rPr>
            </w:pPr>
            <w:r w:rsidRPr="00E83F4E">
              <w:rPr>
                <w:sz w:val="20"/>
                <w:szCs w:val="20"/>
              </w:rPr>
              <w:t>ICESCR</w:t>
            </w:r>
          </w:p>
        </w:tc>
        <w:tc>
          <w:tcPr>
            <w:tcW w:w="7198" w:type="dxa"/>
          </w:tcPr>
          <w:p w14:paraId="5163E49B" w14:textId="36CD9140" w:rsidR="00E83F4E" w:rsidRPr="00EA5A19" w:rsidRDefault="00E83F4E"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83F4E">
              <w:rPr>
                <w:sz w:val="20"/>
                <w:szCs w:val="20"/>
              </w:rPr>
              <w:t>International Covenant on Economic, Social and Cultural Rights</w:t>
            </w:r>
          </w:p>
        </w:tc>
      </w:tr>
      <w:tr w:rsidR="00EA5A19" w:rsidRPr="00EA5A19" w14:paraId="762B6EA0"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42C8E4A8" w14:textId="3899CC66" w:rsidR="00EA5A19" w:rsidRPr="00EA5A19" w:rsidRDefault="00EA5A19" w:rsidP="00EA5A19">
            <w:pPr>
              <w:pStyle w:val="NoSpacing"/>
              <w:spacing w:after="120"/>
              <w:rPr>
                <w:sz w:val="20"/>
                <w:szCs w:val="20"/>
              </w:rPr>
            </w:pPr>
            <w:r w:rsidRPr="00EA5A19">
              <w:rPr>
                <w:sz w:val="20"/>
                <w:szCs w:val="20"/>
              </w:rPr>
              <w:t>ICF</w:t>
            </w:r>
          </w:p>
        </w:tc>
        <w:tc>
          <w:tcPr>
            <w:tcW w:w="7198" w:type="dxa"/>
          </w:tcPr>
          <w:p w14:paraId="2FF8C85D" w14:textId="4B8E6D22" w:rsidR="00EA5A19" w:rsidRPr="00EA5A19" w:rsidRDefault="00EA5A19"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sidRPr="00EA5A19">
              <w:rPr>
                <w:sz w:val="20"/>
                <w:szCs w:val="20"/>
              </w:rPr>
              <w:t>International Classification of Functioning, Disability and Health</w:t>
            </w:r>
          </w:p>
        </w:tc>
      </w:tr>
      <w:tr w:rsidR="00EA5A19" w:rsidRPr="00EA5A19" w14:paraId="38BEEBB1"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7B3FDDF7" w14:textId="2477062E" w:rsidR="00EA5A19" w:rsidRPr="00EA5A19" w:rsidRDefault="00EA5A19" w:rsidP="00EA5A19">
            <w:pPr>
              <w:pStyle w:val="NoSpacing"/>
              <w:spacing w:after="120"/>
              <w:rPr>
                <w:sz w:val="20"/>
                <w:szCs w:val="20"/>
              </w:rPr>
            </w:pPr>
            <w:r w:rsidRPr="00EA5A19">
              <w:rPr>
                <w:sz w:val="20"/>
                <w:szCs w:val="20"/>
              </w:rPr>
              <w:t>ILO</w:t>
            </w:r>
          </w:p>
        </w:tc>
        <w:tc>
          <w:tcPr>
            <w:tcW w:w="7198" w:type="dxa"/>
          </w:tcPr>
          <w:p w14:paraId="5C3357DF" w14:textId="007B6CE0" w:rsidR="00EA5A19" w:rsidRPr="00EA5A19" w:rsidRDefault="00EA5A19"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A5A19">
              <w:rPr>
                <w:sz w:val="20"/>
                <w:szCs w:val="20"/>
              </w:rPr>
              <w:t>International Labour Organization</w:t>
            </w:r>
          </w:p>
        </w:tc>
      </w:tr>
      <w:tr w:rsidR="00EA5A19" w:rsidRPr="00EA5A19" w14:paraId="52916AE5"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0F64AB70" w14:textId="5236D011" w:rsidR="00EA5A19" w:rsidRPr="00EA5A19" w:rsidRDefault="00EA5A19" w:rsidP="00EA5A19">
            <w:pPr>
              <w:pStyle w:val="NoSpacing"/>
              <w:spacing w:after="120"/>
              <w:rPr>
                <w:sz w:val="20"/>
                <w:szCs w:val="20"/>
              </w:rPr>
            </w:pPr>
            <w:r w:rsidRPr="00EA5A19">
              <w:rPr>
                <w:sz w:val="20"/>
                <w:szCs w:val="20"/>
              </w:rPr>
              <w:t>IMF</w:t>
            </w:r>
          </w:p>
        </w:tc>
        <w:tc>
          <w:tcPr>
            <w:tcW w:w="7198" w:type="dxa"/>
          </w:tcPr>
          <w:p w14:paraId="24119BC4" w14:textId="204288A7" w:rsidR="00EA5A19" w:rsidRPr="00EA5A19" w:rsidRDefault="00EA5A19"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sidRPr="00EA5A19">
              <w:rPr>
                <w:sz w:val="20"/>
                <w:szCs w:val="20"/>
              </w:rPr>
              <w:t>International Monetary Fund</w:t>
            </w:r>
          </w:p>
        </w:tc>
      </w:tr>
      <w:tr w:rsidR="00E83F4E" w:rsidRPr="00EA5A19" w14:paraId="40CD6FA2"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46369003" w14:textId="66B66399" w:rsidR="00E83F4E" w:rsidRPr="00E83F4E" w:rsidRDefault="00E83F4E" w:rsidP="00EA5A19">
            <w:pPr>
              <w:pStyle w:val="NoSpacing"/>
              <w:spacing w:after="120"/>
              <w:rPr>
                <w:sz w:val="20"/>
                <w:szCs w:val="20"/>
              </w:rPr>
            </w:pPr>
            <w:r>
              <w:rPr>
                <w:sz w:val="20"/>
                <w:szCs w:val="20"/>
              </w:rPr>
              <w:t>JOD</w:t>
            </w:r>
          </w:p>
        </w:tc>
        <w:tc>
          <w:tcPr>
            <w:tcW w:w="7198" w:type="dxa"/>
          </w:tcPr>
          <w:p w14:paraId="363F9895" w14:textId="204B9F41" w:rsidR="00E83F4E" w:rsidRPr="00E83F4E" w:rsidRDefault="00E83F4E"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Jordanian Dinar</w:t>
            </w:r>
          </w:p>
        </w:tc>
      </w:tr>
      <w:tr w:rsidR="00E83F4E" w:rsidRPr="00EA5A19" w14:paraId="0693746B"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51DD42ED" w14:textId="79AEAF0C" w:rsidR="00E83F4E" w:rsidRDefault="00E83F4E" w:rsidP="00EA5A19">
            <w:pPr>
              <w:pStyle w:val="NoSpacing"/>
              <w:spacing w:after="120"/>
              <w:rPr>
                <w:sz w:val="20"/>
                <w:szCs w:val="20"/>
              </w:rPr>
            </w:pPr>
            <w:r w:rsidRPr="00E83F4E">
              <w:rPr>
                <w:sz w:val="20"/>
                <w:szCs w:val="20"/>
              </w:rPr>
              <w:t>JPFHS</w:t>
            </w:r>
          </w:p>
        </w:tc>
        <w:tc>
          <w:tcPr>
            <w:tcW w:w="7198" w:type="dxa"/>
          </w:tcPr>
          <w:p w14:paraId="305D4E59" w14:textId="0A2A438A" w:rsidR="00E83F4E" w:rsidRDefault="00E83F4E"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sidRPr="00E83F4E">
              <w:rPr>
                <w:sz w:val="20"/>
                <w:szCs w:val="20"/>
              </w:rPr>
              <w:t>Jordan Population and Family Health Survey</w:t>
            </w:r>
          </w:p>
        </w:tc>
      </w:tr>
      <w:tr w:rsidR="008F69E8" w:rsidRPr="00EA5A19" w14:paraId="1509DEE6"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787D6E14" w14:textId="213B0888" w:rsidR="008F69E8" w:rsidRPr="00EA5A19" w:rsidRDefault="008F69E8" w:rsidP="00EA5A19">
            <w:pPr>
              <w:pStyle w:val="NoSpacing"/>
              <w:spacing w:after="120"/>
              <w:rPr>
                <w:sz w:val="20"/>
                <w:szCs w:val="20"/>
              </w:rPr>
            </w:pPr>
            <w:r>
              <w:rPr>
                <w:sz w:val="20"/>
                <w:szCs w:val="20"/>
              </w:rPr>
              <w:t>NAF</w:t>
            </w:r>
          </w:p>
        </w:tc>
        <w:tc>
          <w:tcPr>
            <w:tcW w:w="7198" w:type="dxa"/>
          </w:tcPr>
          <w:p w14:paraId="7EF4EBE0" w14:textId="7187F36E" w:rsidR="008F69E8" w:rsidRPr="00EA5A19" w:rsidRDefault="008F69E8"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National Aid Fund</w:t>
            </w:r>
          </w:p>
        </w:tc>
      </w:tr>
      <w:tr w:rsidR="008F69E8" w:rsidRPr="00EA5A19" w14:paraId="264298B6"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22F00F9A" w14:textId="6D4308EA" w:rsidR="008F69E8" w:rsidRPr="00EA5A19" w:rsidRDefault="008F69E8" w:rsidP="00EA5A19">
            <w:pPr>
              <w:pStyle w:val="NoSpacing"/>
              <w:spacing w:after="120"/>
              <w:rPr>
                <w:sz w:val="20"/>
                <w:szCs w:val="20"/>
              </w:rPr>
            </w:pPr>
            <w:r>
              <w:rPr>
                <w:sz w:val="20"/>
                <w:szCs w:val="20"/>
              </w:rPr>
              <w:t>SSC</w:t>
            </w:r>
          </w:p>
        </w:tc>
        <w:tc>
          <w:tcPr>
            <w:tcW w:w="7198" w:type="dxa"/>
          </w:tcPr>
          <w:p w14:paraId="6E935C23" w14:textId="16E163A1" w:rsidR="008F69E8" w:rsidRPr="00EA5A19" w:rsidRDefault="008F69E8"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Social Security Corporation</w:t>
            </w:r>
          </w:p>
        </w:tc>
      </w:tr>
      <w:tr w:rsidR="00E83F4E" w:rsidRPr="00EA5A19" w14:paraId="778C8667"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27BF705A" w14:textId="71514C61" w:rsidR="00E83F4E" w:rsidRPr="00EA5A19" w:rsidRDefault="00E83F4E" w:rsidP="00EA5A19">
            <w:pPr>
              <w:pStyle w:val="NoSpacing"/>
              <w:spacing w:after="120"/>
              <w:rPr>
                <w:sz w:val="20"/>
                <w:szCs w:val="20"/>
              </w:rPr>
            </w:pPr>
            <w:r w:rsidRPr="00E83F4E">
              <w:rPr>
                <w:sz w:val="20"/>
                <w:szCs w:val="20"/>
              </w:rPr>
              <w:t>UDHR</w:t>
            </w:r>
          </w:p>
        </w:tc>
        <w:tc>
          <w:tcPr>
            <w:tcW w:w="7198" w:type="dxa"/>
          </w:tcPr>
          <w:p w14:paraId="76460721" w14:textId="0F09CEF3" w:rsidR="00E83F4E" w:rsidRPr="00EA5A19" w:rsidRDefault="00E83F4E"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83F4E">
              <w:rPr>
                <w:sz w:val="20"/>
                <w:szCs w:val="20"/>
              </w:rPr>
              <w:t>Universal Declaration of Human Rights</w:t>
            </w:r>
          </w:p>
        </w:tc>
      </w:tr>
      <w:tr w:rsidR="00EA5A19" w:rsidRPr="00EA5A19" w14:paraId="21DA6C18"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27DBA5BD" w14:textId="67A25330" w:rsidR="00EA5A19" w:rsidRPr="00EA5A19" w:rsidRDefault="00EA5A19" w:rsidP="00EA5A19">
            <w:pPr>
              <w:pStyle w:val="NoSpacing"/>
              <w:spacing w:after="120"/>
              <w:rPr>
                <w:sz w:val="20"/>
                <w:szCs w:val="20"/>
              </w:rPr>
            </w:pPr>
            <w:r w:rsidRPr="00EA5A19">
              <w:rPr>
                <w:sz w:val="20"/>
                <w:szCs w:val="20"/>
              </w:rPr>
              <w:t>UNFPA</w:t>
            </w:r>
          </w:p>
        </w:tc>
        <w:tc>
          <w:tcPr>
            <w:tcW w:w="7198" w:type="dxa"/>
          </w:tcPr>
          <w:p w14:paraId="30720945" w14:textId="7FE50058" w:rsidR="00EA5A19" w:rsidRPr="00EA5A19" w:rsidRDefault="00EA5A19"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sidRPr="00EA5A19">
              <w:rPr>
                <w:sz w:val="20"/>
                <w:szCs w:val="20"/>
              </w:rPr>
              <w:t>United Nations Population Fund</w:t>
            </w:r>
          </w:p>
        </w:tc>
      </w:tr>
      <w:tr w:rsidR="00EA5A19" w:rsidRPr="00EA5A19" w14:paraId="09B9BE93"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537187E5" w14:textId="16F91E09" w:rsidR="00EA5A19" w:rsidRPr="00EA5A19" w:rsidRDefault="00EA5A19" w:rsidP="00EA5A19">
            <w:pPr>
              <w:pStyle w:val="NoSpacing"/>
              <w:spacing w:after="120"/>
              <w:rPr>
                <w:sz w:val="20"/>
                <w:szCs w:val="20"/>
              </w:rPr>
            </w:pPr>
            <w:r w:rsidRPr="00EA5A19">
              <w:rPr>
                <w:sz w:val="20"/>
                <w:szCs w:val="20"/>
              </w:rPr>
              <w:t>UNICEF</w:t>
            </w:r>
          </w:p>
        </w:tc>
        <w:tc>
          <w:tcPr>
            <w:tcW w:w="7198" w:type="dxa"/>
          </w:tcPr>
          <w:p w14:paraId="4577385A" w14:textId="126F7AC5" w:rsidR="00EA5A19" w:rsidRPr="00EA5A19" w:rsidRDefault="00EA5A19"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A5A19">
              <w:rPr>
                <w:sz w:val="20"/>
                <w:szCs w:val="20"/>
              </w:rPr>
              <w:t>United Nations Children’s Fund</w:t>
            </w:r>
          </w:p>
        </w:tc>
      </w:tr>
      <w:tr w:rsidR="00E83F4E" w:rsidRPr="00EA5A19" w14:paraId="53F895D6"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1BB7AF03" w14:textId="6EF76ECF" w:rsidR="00E83F4E" w:rsidRPr="00EA5A19" w:rsidRDefault="00E83F4E" w:rsidP="00EA5A19">
            <w:pPr>
              <w:pStyle w:val="NoSpacing"/>
              <w:spacing w:after="120"/>
              <w:rPr>
                <w:sz w:val="20"/>
                <w:szCs w:val="20"/>
              </w:rPr>
            </w:pPr>
            <w:r>
              <w:rPr>
                <w:sz w:val="20"/>
                <w:szCs w:val="20"/>
              </w:rPr>
              <w:t>USD</w:t>
            </w:r>
          </w:p>
        </w:tc>
        <w:tc>
          <w:tcPr>
            <w:tcW w:w="7198" w:type="dxa"/>
          </w:tcPr>
          <w:p w14:paraId="70C1C03B" w14:textId="3C6DB75C" w:rsidR="00E83F4E" w:rsidRPr="00EA5A19" w:rsidRDefault="00E83F4E"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United States Dollar</w:t>
            </w:r>
          </w:p>
        </w:tc>
      </w:tr>
      <w:tr w:rsidR="00EA5A19" w:rsidRPr="00EA5A19" w14:paraId="1FDEB7AC" w14:textId="77777777" w:rsidTr="005A3AC5">
        <w:tc>
          <w:tcPr>
            <w:cnfStyle w:val="001000000000" w:firstRow="0" w:lastRow="0" w:firstColumn="1" w:lastColumn="0" w:oddVBand="0" w:evenVBand="0" w:oddHBand="0" w:evenHBand="0" w:firstRowFirstColumn="0" w:firstRowLastColumn="0" w:lastRowFirstColumn="0" w:lastRowLastColumn="0"/>
            <w:tcW w:w="1270" w:type="dxa"/>
          </w:tcPr>
          <w:p w14:paraId="35D0B3C4" w14:textId="3D4B4866" w:rsidR="00EA5A19" w:rsidRPr="00EA5A19" w:rsidRDefault="00EA5A19" w:rsidP="00EA5A19">
            <w:pPr>
              <w:pStyle w:val="NoSpacing"/>
              <w:spacing w:after="120"/>
              <w:rPr>
                <w:sz w:val="20"/>
                <w:szCs w:val="20"/>
              </w:rPr>
            </w:pPr>
            <w:r w:rsidRPr="00EA5A19">
              <w:rPr>
                <w:sz w:val="20"/>
                <w:szCs w:val="20"/>
              </w:rPr>
              <w:t>WG</w:t>
            </w:r>
          </w:p>
        </w:tc>
        <w:tc>
          <w:tcPr>
            <w:tcW w:w="7198" w:type="dxa"/>
          </w:tcPr>
          <w:p w14:paraId="228D400B" w14:textId="29805CD6" w:rsidR="00EA5A19" w:rsidRPr="00EA5A19" w:rsidRDefault="00EA5A19" w:rsidP="00EA5A19">
            <w:pPr>
              <w:pStyle w:val="NoSpacing"/>
              <w:spacing w:after="120"/>
              <w:cnfStyle w:val="000000000000" w:firstRow="0" w:lastRow="0" w:firstColumn="0" w:lastColumn="0" w:oddVBand="0" w:evenVBand="0" w:oddHBand="0" w:evenHBand="0" w:firstRowFirstColumn="0" w:firstRowLastColumn="0" w:lastRowFirstColumn="0" w:lastRowLastColumn="0"/>
              <w:rPr>
                <w:sz w:val="20"/>
                <w:szCs w:val="20"/>
              </w:rPr>
            </w:pPr>
            <w:r w:rsidRPr="00EA5A19">
              <w:rPr>
                <w:sz w:val="20"/>
                <w:szCs w:val="20"/>
              </w:rPr>
              <w:t>Washington Group on Disability Statistics</w:t>
            </w:r>
          </w:p>
        </w:tc>
      </w:tr>
      <w:tr w:rsidR="00EA5A19" w:rsidRPr="00EA5A19" w14:paraId="47689CF0" w14:textId="77777777" w:rsidTr="005A3A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tcPr>
          <w:p w14:paraId="2FBEB1FA" w14:textId="4B0AC558" w:rsidR="00EA5A19" w:rsidRPr="00EA5A19" w:rsidRDefault="00EA5A19" w:rsidP="00EA5A19">
            <w:pPr>
              <w:pStyle w:val="NoSpacing"/>
              <w:spacing w:after="120"/>
              <w:rPr>
                <w:sz w:val="20"/>
                <w:szCs w:val="20"/>
              </w:rPr>
            </w:pPr>
            <w:r w:rsidRPr="00EA5A19">
              <w:rPr>
                <w:sz w:val="20"/>
                <w:szCs w:val="20"/>
              </w:rPr>
              <w:t>WHO</w:t>
            </w:r>
          </w:p>
        </w:tc>
        <w:tc>
          <w:tcPr>
            <w:tcW w:w="7198" w:type="dxa"/>
          </w:tcPr>
          <w:p w14:paraId="41BE950B" w14:textId="22611B98" w:rsidR="00EA5A19" w:rsidRPr="00EA5A19" w:rsidRDefault="00EA5A19" w:rsidP="00EA5A19">
            <w:pPr>
              <w:pStyle w:val="NoSpacing"/>
              <w:spacing w:after="120"/>
              <w:cnfStyle w:val="000000100000" w:firstRow="0" w:lastRow="0" w:firstColumn="0" w:lastColumn="0" w:oddVBand="0" w:evenVBand="0" w:oddHBand="1" w:evenHBand="0" w:firstRowFirstColumn="0" w:firstRowLastColumn="0" w:lastRowFirstColumn="0" w:lastRowLastColumn="0"/>
              <w:rPr>
                <w:sz w:val="20"/>
                <w:szCs w:val="20"/>
              </w:rPr>
            </w:pPr>
            <w:r w:rsidRPr="00EA5A19">
              <w:rPr>
                <w:sz w:val="20"/>
                <w:szCs w:val="20"/>
              </w:rPr>
              <w:t>World Health Organization</w:t>
            </w:r>
          </w:p>
        </w:tc>
      </w:tr>
    </w:tbl>
    <w:p w14:paraId="185E3755" w14:textId="222484CF" w:rsidR="004B1184" w:rsidRPr="0004411C" w:rsidRDefault="00FC74A8">
      <w:pPr>
        <w:spacing w:before="0" w:after="0"/>
        <w:rPr>
          <w:rFonts w:ascii="PT Sans" w:hAnsi="PT Sans"/>
          <w:b/>
          <w:bCs/>
          <w:color w:val="4C0053" w:themeColor="accent1"/>
          <w:sz w:val="40"/>
          <w:szCs w:val="40"/>
        </w:rPr>
        <w:sectPr w:rsidR="004B1184" w:rsidRPr="0004411C" w:rsidSect="004B1184">
          <w:headerReference w:type="default" r:id="rId19"/>
          <w:footerReference w:type="default" r:id="rId20"/>
          <w:footerReference w:type="first" r:id="rId21"/>
          <w:pgSz w:w="11900" w:h="16840"/>
          <w:pgMar w:top="1440" w:right="1440" w:bottom="1440" w:left="1440" w:header="708" w:footer="708" w:gutter="0"/>
          <w:pgNumType w:fmt="lowerRoman" w:start="1"/>
          <w:cols w:space="708"/>
          <w:docGrid w:linePitch="360"/>
        </w:sectPr>
      </w:pPr>
      <w:r w:rsidRPr="0004411C">
        <w:rPr>
          <w:rFonts w:ascii="PT Sans" w:hAnsi="PT Sans"/>
          <w:b/>
          <w:bCs/>
          <w:color w:val="4C0053" w:themeColor="accent1"/>
          <w:sz w:val="40"/>
          <w:szCs w:val="40"/>
        </w:rPr>
        <w:br w:type="page"/>
      </w:r>
    </w:p>
    <w:p w14:paraId="65DE476E" w14:textId="03E9796F" w:rsidR="00FC74A8" w:rsidRPr="004E0E8A" w:rsidRDefault="00FC74A8">
      <w:pPr>
        <w:spacing w:before="0" w:after="0"/>
      </w:pPr>
    </w:p>
    <w:p w14:paraId="369501F9" w14:textId="0D78944F" w:rsidR="00462E1F" w:rsidRDefault="00462E1F" w:rsidP="007E59BA">
      <w:pPr>
        <w:pStyle w:val="Heading1"/>
        <w:jc w:val="both"/>
      </w:pPr>
      <w:bookmarkStart w:id="14" w:name="_Toc183011690"/>
      <w:r>
        <w:t>Introduction</w:t>
      </w:r>
      <w:bookmarkEnd w:id="14"/>
    </w:p>
    <w:p w14:paraId="77A352C4" w14:textId="292BA335" w:rsidR="00150FC5" w:rsidRDefault="000D6EFB" w:rsidP="00A0091A">
      <w:pPr>
        <w:jc w:val="both"/>
      </w:pPr>
      <w:r w:rsidRPr="000D6EFB">
        <w:t xml:space="preserve">Social </w:t>
      </w:r>
      <w:r>
        <w:t>security</w:t>
      </w:r>
      <w:r w:rsidRPr="000D6EFB">
        <w:t xml:space="preserve"> is an essential public service, </w:t>
      </w:r>
      <w:r w:rsidR="00777A6D">
        <w:t>crucial for ensuring income security,</w:t>
      </w:r>
      <w:r w:rsidR="004D2938">
        <w:t xml:space="preserve"> reducing</w:t>
      </w:r>
      <w:r w:rsidRPr="000D6EFB">
        <w:t xml:space="preserve"> poverty </w:t>
      </w:r>
      <w:r w:rsidR="004D2938">
        <w:t>and protecting individuals and families from</w:t>
      </w:r>
      <w:r w:rsidR="00BD261D">
        <w:t xml:space="preserve"> life risks and shocks such as unemployment, sickness, disability and old age</w:t>
      </w:r>
      <w:r w:rsidRPr="000D6EFB">
        <w:t xml:space="preserve">. </w:t>
      </w:r>
      <w:r w:rsidR="001F2F4D">
        <w:t xml:space="preserve">Social security systems </w:t>
      </w:r>
      <w:r w:rsidR="005D7999">
        <w:t>comprise</w:t>
      </w:r>
      <w:r w:rsidR="00580293">
        <w:t xml:space="preserve"> </w:t>
      </w:r>
      <w:r w:rsidR="00247078">
        <w:t>income</w:t>
      </w:r>
      <w:r w:rsidR="00580293">
        <w:t xml:space="preserve"> transfers </w:t>
      </w:r>
      <w:r w:rsidR="00E02AF9">
        <w:t xml:space="preserve">that </w:t>
      </w:r>
      <w:r w:rsidR="00D02193">
        <w:t xml:space="preserve">governments </w:t>
      </w:r>
      <w:r w:rsidR="00E02AF9">
        <w:t xml:space="preserve">offer to their </w:t>
      </w:r>
      <w:r w:rsidR="0084287D">
        <w:t xml:space="preserve">citizens and legal residents. They </w:t>
      </w:r>
      <w:r w:rsidR="001F2F4D">
        <w:t>are designed to</w:t>
      </w:r>
      <w:r w:rsidR="00736E1A">
        <w:t>:</w:t>
      </w:r>
      <w:r w:rsidR="001F2F4D">
        <w:t xml:space="preserve"> </w:t>
      </w:r>
      <w:r w:rsidR="00AA750D">
        <w:t xml:space="preserve">(1) </w:t>
      </w:r>
      <w:r w:rsidR="009C78A1">
        <w:t>guarantee</w:t>
      </w:r>
      <w:r w:rsidR="00852D32">
        <w:t xml:space="preserve"> a</w:t>
      </w:r>
      <w:r w:rsidR="009C78A1">
        <w:t xml:space="preserve"> minimum income</w:t>
      </w:r>
      <w:r w:rsidR="00852D32">
        <w:t xml:space="preserve"> for all,</w:t>
      </w:r>
      <w:r w:rsidR="00337899">
        <w:t xml:space="preserve"> usually through </w:t>
      </w:r>
      <w:r w:rsidR="00852D32">
        <w:t xml:space="preserve">tax-financed </w:t>
      </w:r>
      <w:r w:rsidR="00337899">
        <w:t>schemes</w:t>
      </w:r>
      <w:r w:rsidR="001471D1">
        <w:t>,</w:t>
      </w:r>
      <w:r w:rsidR="00042CA9">
        <w:t xml:space="preserve"> </w:t>
      </w:r>
      <w:r w:rsidR="00A97B4C">
        <w:t xml:space="preserve">thereby </w:t>
      </w:r>
      <w:r w:rsidR="00042CA9">
        <w:t>ensuring financial stability</w:t>
      </w:r>
      <w:r w:rsidR="00A97B4C">
        <w:t>;</w:t>
      </w:r>
      <w:r w:rsidR="00A97B4C">
        <w:rPr>
          <w:rStyle w:val="FootnoteReference"/>
        </w:rPr>
        <w:footnoteReference w:id="2"/>
      </w:r>
      <w:r w:rsidR="00BC2934">
        <w:t xml:space="preserve"> </w:t>
      </w:r>
      <w:r w:rsidR="00D40A53">
        <w:t xml:space="preserve">and (2) support </w:t>
      </w:r>
      <w:r w:rsidR="001471D1">
        <w:t xml:space="preserve">people </w:t>
      </w:r>
      <w:r w:rsidR="00FA0D00">
        <w:t>to</w:t>
      </w:r>
      <w:r w:rsidR="00D40A53">
        <w:t xml:space="preserve"> smooth their incomes</w:t>
      </w:r>
      <w:r w:rsidR="008F12E1">
        <w:t xml:space="preserve"> over </w:t>
      </w:r>
      <w:r w:rsidR="00DF667D">
        <w:t>time</w:t>
      </w:r>
      <w:r w:rsidR="00BB0963">
        <w:t xml:space="preserve"> through contributory schemes</w:t>
      </w:r>
      <w:r w:rsidR="009936EC">
        <w:t>,</w:t>
      </w:r>
      <w:r w:rsidR="00A92AF5">
        <w:t xml:space="preserve"> </w:t>
      </w:r>
      <w:r w:rsidR="00FA0D00">
        <w:t xml:space="preserve">thereby </w:t>
      </w:r>
      <w:r w:rsidR="00DF667D">
        <w:t>helping</w:t>
      </w:r>
      <w:r w:rsidR="00A92AF5">
        <w:t xml:space="preserve"> maintain a </w:t>
      </w:r>
      <w:r w:rsidR="00FA0D00">
        <w:t xml:space="preserve">more </w:t>
      </w:r>
      <w:r w:rsidR="00A92AF5">
        <w:t>stable standard of living</w:t>
      </w:r>
      <w:r w:rsidR="008F12E1">
        <w:t>.</w:t>
      </w:r>
      <w:r w:rsidR="00A57845">
        <w:rPr>
          <w:rStyle w:val="FootnoteReference"/>
        </w:rPr>
        <w:footnoteReference w:id="3"/>
      </w:r>
      <w:r w:rsidR="008F12E1">
        <w:t xml:space="preserve"> </w:t>
      </w:r>
      <w:r w:rsidR="009D1582">
        <w:t>Social security is one component of broader social protection; the other comp</w:t>
      </w:r>
      <w:r w:rsidR="0075463C">
        <w:t xml:space="preserve">onent is social services </w:t>
      </w:r>
      <w:r w:rsidR="00736A47">
        <w:t xml:space="preserve">(see </w:t>
      </w:r>
      <w:r w:rsidR="00736A47">
        <w:fldChar w:fldCharType="begin"/>
      </w:r>
      <w:r w:rsidR="00736A47">
        <w:instrText xml:space="preserve"> REF _Ref179469465 \h </w:instrText>
      </w:r>
      <w:r w:rsidR="00736A47">
        <w:fldChar w:fldCharType="separate"/>
      </w:r>
      <w:r w:rsidR="00736A47">
        <w:t xml:space="preserve">Figure </w:t>
      </w:r>
      <w:r w:rsidR="00736A47">
        <w:rPr>
          <w:noProof/>
        </w:rPr>
        <w:t>1</w:t>
      </w:r>
      <w:r w:rsidR="00736A47">
        <w:noBreakHyphen/>
      </w:r>
      <w:r w:rsidR="00736A47">
        <w:rPr>
          <w:noProof/>
        </w:rPr>
        <w:t>1</w:t>
      </w:r>
      <w:r w:rsidR="00736A47">
        <w:fldChar w:fldCharType="end"/>
      </w:r>
      <w:r w:rsidR="00736A47">
        <w:t>)</w:t>
      </w:r>
      <w:r w:rsidR="00FA5E8D">
        <w:t>.</w:t>
      </w:r>
    </w:p>
    <w:p w14:paraId="27938C43" w14:textId="7D02EE36" w:rsidR="00BE6343" w:rsidRPr="00A0091A" w:rsidRDefault="00BE6343" w:rsidP="00510833">
      <w:pPr>
        <w:pStyle w:val="Caption"/>
        <w:jc w:val="both"/>
      </w:pPr>
      <w:bookmarkStart w:id="15" w:name="_Ref179469465"/>
      <w:r>
        <w:t xml:space="preserve">Figure </w:t>
      </w:r>
      <w:fldSimple w:instr=" STYLEREF 1 \s ">
        <w:r w:rsidR="00483973">
          <w:rPr>
            <w:noProof/>
          </w:rPr>
          <w:t>1</w:t>
        </w:r>
      </w:fldSimple>
      <w:r w:rsidR="00483973">
        <w:noBreakHyphen/>
      </w:r>
      <w:fldSimple w:instr=" SEQ Figure \* ARABIC \s 1 ">
        <w:r w:rsidR="00483973">
          <w:rPr>
            <w:noProof/>
          </w:rPr>
          <w:t>1</w:t>
        </w:r>
      </w:fldSimple>
      <w:bookmarkEnd w:id="15"/>
      <w:r w:rsidR="00851425">
        <w:t xml:space="preserve">: </w:t>
      </w:r>
      <w:r w:rsidR="00851425" w:rsidRPr="00851425">
        <w:rPr>
          <w:bCs/>
        </w:rPr>
        <w:t>The definition of social protection as two essential public services</w:t>
      </w:r>
    </w:p>
    <w:tbl>
      <w:tblPr>
        <w:tblStyle w:val="Style1"/>
        <w:tblW w:w="0" w:type="auto"/>
        <w:tblLook w:val="04A0" w:firstRow="1" w:lastRow="0" w:firstColumn="1" w:lastColumn="0" w:noHBand="0" w:noVBand="1"/>
      </w:tblPr>
      <w:tblGrid>
        <w:gridCol w:w="8990"/>
      </w:tblGrid>
      <w:tr w:rsidR="001B36F7" w:rsidRPr="007A71E3" w14:paraId="3D3AFADE" w14:textId="77777777" w:rsidTr="00591F81">
        <w:tc>
          <w:tcPr>
            <w:tcW w:w="8990" w:type="dxa"/>
          </w:tcPr>
          <w:p w14:paraId="00547425" w14:textId="6A3088BB" w:rsidR="00577153" w:rsidRDefault="00B8400B" w:rsidP="007D3180">
            <w:pPr>
              <w:rPr>
                <w:sz w:val="20"/>
                <w:szCs w:val="20"/>
              </w:rPr>
            </w:pPr>
            <w:r w:rsidRPr="00591F81">
              <w:rPr>
                <w:sz w:val="20"/>
                <w:szCs w:val="20"/>
              </w:rPr>
              <w:t xml:space="preserve">Social protection is defined as comprising two essential public services: </w:t>
            </w:r>
            <w:r w:rsidR="002D724B" w:rsidRPr="00591F81">
              <w:rPr>
                <w:sz w:val="20"/>
                <w:szCs w:val="20"/>
              </w:rPr>
              <w:t xml:space="preserve">social security </w:t>
            </w:r>
            <w:r w:rsidR="0079318D">
              <w:rPr>
                <w:sz w:val="20"/>
                <w:szCs w:val="20"/>
              </w:rPr>
              <w:t>(</w:t>
            </w:r>
            <w:r w:rsidR="002D724B" w:rsidRPr="00591F81">
              <w:rPr>
                <w:sz w:val="20"/>
                <w:szCs w:val="20"/>
              </w:rPr>
              <w:t xml:space="preserve">income </w:t>
            </w:r>
            <w:r w:rsidR="0079318D">
              <w:rPr>
                <w:sz w:val="20"/>
                <w:szCs w:val="20"/>
              </w:rPr>
              <w:t>support)</w:t>
            </w:r>
            <w:r w:rsidR="002D724B" w:rsidRPr="00591F81">
              <w:rPr>
                <w:sz w:val="20"/>
                <w:szCs w:val="20"/>
              </w:rPr>
              <w:t xml:space="preserve"> and </w:t>
            </w:r>
            <w:r w:rsidR="0079318D">
              <w:rPr>
                <w:sz w:val="20"/>
                <w:szCs w:val="20"/>
              </w:rPr>
              <w:t>personal</w:t>
            </w:r>
            <w:r w:rsidR="002D724B" w:rsidRPr="00591F81">
              <w:rPr>
                <w:sz w:val="20"/>
                <w:szCs w:val="20"/>
              </w:rPr>
              <w:t xml:space="preserve"> social services </w:t>
            </w:r>
            <w:r w:rsidR="00D43093">
              <w:rPr>
                <w:sz w:val="20"/>
                <w:szCs w:val="20"/>
              </w:rPr>
              <w:t>(personal care and</w:t>
            </w:r>
            <w:r w:rsidR="002D724B" w:rsidRPr="00591F81">
              <w:rPr>
                <w:sz w:val="20"/>
                <w:szCs w:val="20"/>
              </w:rPr>
              <w:t xml:space="preserve"> support). </w:t>
            </w:r>
            <w:r w:rsidR="00521743" w:rsidRPr="00591F81">
              <w:rPr>
                <w:sz w:val="20"/>
                <w:szCs w:val="20"/>
              </w:rPr>
              <w:t xml:space="preserve">This brief covers </w:t>
            </w:r>
            <w:r w:rsidR="00E8647B" w:rsidRPr="00591F81">
              <w:rPr>
                <w:sz w:val="20"/>
                <w:szCs w:val="20"/>
              </w:rPr>
              <w:t>social security only.</w:t>
            </w:r>
          </w:p>
          <w:p w14:paraId="3A3C7AAC" w14:textId="6B0A7EF2" w:rsidR="007D3180" w:rsidRPr="00591F81" w:rsidRDefault="007D3180" w:rsidP="007D3180">
            <w:pPr>
              <w:jc w:val="center"/>
              <w:rPr>
                <w:sz w:val="20"/>
                <w:szCs w:val="20"/>
              </w:rPr>
            </w:pPr>
            <w:r w:rsidRPr="00591F81">
              <w:rPr>
                <w:noProof/>
                <w:sz w:val="20"/>
                <w:szCs w:val="20"/>
              </w:rPr>
              <w:drawing>
                <wp:inline distT="0" distB="0" distL="0" distR="0" wp14:anchorId="0CB4F571" wp14:editId="15389658">
                  <wp:extent cx="4937760" cy="2005760"/>
                  <wp:effectExtent l="0" t="0" r="2540" b="1270"/>
                  <wp:docPr id="148220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03886" name=""/>
                          <pic:cNvPicPr/>
                        </pic:nvPicPr>
                        <pic:blipFill>
                          <a:blip r:embed="rId22"/>
                          <a:stretch>
                            <a:fillRect/>
                          </a:stretch>
                        </pic:blipFill>
                        <pic:spPr>
                          <a:xfrm>
                            <a:off x="0" y="0"/>
                            <a:ext cx="4963533" cy="2016229"/>
                          </a:xfrm>
                          <a:prstGeom prst="rect">
                            <a:avLst/>
                          </a:prstGeom>
                        </pic:spPr>
                      </pic:pic>
                    </a:graphicData>
                  </a:graphic>
                </wp:inline>
              </w:drawing>
            </w:r>
          </w:p>
        </w:tc>
      </w:tr>
    </w:tbl>
    <w:p w14:paraId="2D40C905" w14:textId="55370D7E" w:rsidR="007D3180" w:rsidRDefault="007D3180" w:rsidP="002A5F49">
      <w:pPr>
        <w:pStyle w:val="Tablenote-belowtable"/>
        <w:jc w:val="both"/>
      </w:pPr>
      <w:r w:rsidRPr="00591F81">
        <w:t xml:space="preserve">Source: </w:t>
      </w:r>
      <w:r w:rsidR="00C344A9">
        <w:t>Shamil (202</w:t>
      </w:r>
      <w:r w:rsidR="00CF672D">
        <w:t>4</w:t>
      </w:r>
      <w:r w:rsidR="00C344A9">
        <w:t>)</w:t>
      </w:r>
      <w:r w:rsidRPr="00591F81">
        <w:t>. The definition used by Shamil is derived from international standards of classification of public services.</w:t>
      </w:r>
    </w:p>
    <w:p w14:paraId="3CA0942D" w14:textId="05E57B22" w:rsidR="00306642" w:rsidRDefault="00405E05" w:rsidP="006826F8">
      <w:pPr>
        <w:jc w:val="both"/>
      </w:pPr>
      <w:r>
        <w:t>P</w:t>
      </w:r>
      <w:r w:rsidR="00871F77">
        <w:t xml:space="preserve">ersons with disabilities </w:t>
      </w:r>
      <w:r>
        <w:t xml:space="preserve">often </w:t>
      </w:r>
      <w:r w:rsidR="000A4D31" w:rsidRPr="000A4D31">
        <w:t>require access to support across a broad range of public services</w:t>
      </w:r>
      <w:r w:rsidR="00784CF3">
        <w:t xml:space="preserve">, as indicated by </w:t>
      </w:r>
      <w:r w:rsidR="0097531C">
        <w:fldChar w:fldCharType="begin"/>
      </w:r>
      <w:r w:rsidR="0097531C">
        <w:instrText xml:space="preserve"> REF _Ref177555639 \h </w:instrText>
      </w:r>
      <w:r w:rsidR="0097531C">
        <w:fldChar w:fldCharType="separate"/>
      </w:r>
      <w:r w:rsidR="0097531C">
        <w:t xml:space="preserve">Figure </w:t>
      </w:r>
      <w:r w:rsidR="0097531C">
        <w:rPr>
          <w:noProof/>
        </w:rPr>
        <w:t>1</w:t>
      </w:r>
      <w:r w:rsidR="0097531C">
        <w:noBreakHyphen/>
      </w:r>
      <w:r w:rsidR="0097531C">
        <w:rPr>
          <w:noProof/>
        </w:rPr>
        <w:t>2</w:t>
      </w:r>
      <w:r w:rsidR="0097531C">
        <w:fldChar w:fldCharType="end"/>
      </w:r>
      <w:r w:rsidR="003578BC">
        <w:t>.</w:t>
      </w:r>
      <w:r w:rsidR="00E60C6C">
        <w:t xml:space="preserve"> </w:t>
      </w:r>
      <w:r w:rsidR="003578BC">
        <w:t>These</w:t>
      </w:r>
      <w:r w:rsidR="00995836">
        <w:t xml:space="preserve"> might</w:t>
      </w:r>
      <w:r w:rsidR="003578BC">
        <w:t xml:space="preserve"> include</w:t>
      </w:r>
      <w:r w:rsidR="007E6142">
        <w:t xml:space="preserve"> </w:t>
      </w:r>
      <w:r w:rsidR="001B0263">
        <w:t xml:space="preserve">early identification and intervention, </w:t>
      </w:r>
      <w:r w:rsidR="00753248">
        <w:t xml:space="preserve">health (including </w:t>
      </w:r>
      <w:r w:rsidR="003E1C16">
        <w:t>rehabilitation</w:t>
      </w:r>
      <w:r w:rsidR="007629ED">
        <w:t xml:space="preserve"> services and assistive devices), education</w:t>
      </w:r>
      <w:r w:rsidR="0007598D">
        <w:t xml:space="preserve"> and training</w:t>
      </w:r>
      <w:r w:rsidR="007629ED">
        <w:t xml:space="preserve">, active labour market programmes, </w:t>
      </w:r>
      <w:r w:rsidR="0032329F">
        <w:t>accessible housing, transport</w:t>
      </w:r>
      <w:r w:rsidR="00D741CA">
        <w:t xml:space="preserve"> and more</w:t>
      </w:r>
      <w:r w:rsidR="00D12CA6">
        <w:t>.</w:t>
      </w:r>
      <w:r w:rsidR="00807ACB">
        <w:t xml:space="preserve"> </w:t>
      </w:r>
      <w:r w:rsidR="0007598D">
        <w:t>However, they also include social protection</w:t>
      </w:r>
      <w:r w:rsidR="0060492F">
        <w:t xml:space="preserve"> -</w:t>
      </w:r>
      <w:r w:rsidR="0007598D">
        <w:t xml:space="preserve"> both access to social security and personal social services. </w:t>
      </w:r>
      <w:r w:rsidR="0068293B">
        <w:t>It is crucial to acknowledge that t</w:t>
      </w:r>
      <w:r w:rsidR="00D12CA6">
        <w:t xml:space="preserve">he specific </w:t>
      </w:r>
      <w:r w:rsidR="0007598D">
        <w:t xml:space="preserve">requirements </w:t>
      </w:r>
      <w:r w:rsidR="00D12CA6">
        <w:t xml:space="preserve">of </w:t>
      </w:r>
      <w:r w:rsidR="0068293B">
        <w:t xml:space="preserve">every </w:t>
      </w:r>
      <w:r w:rsidR="00D12CA6">
        <w:t>person can be</w:t>
      </w:r>
      <w:r w:rsidR="00807ACB">
        <w:t xml:space="preserve"> different</w:t>
      </w:r>
      <w:r w:rsidR="000A4D31" w:rsidRPr="000A4D31">
        <w:t xml:space="preserve">. </w:t>
      </w:r>
    </w:p>
    <w:p w14:paraId="4D65BC8E" w14:textId="59D52B90" w:rsidR="00CD1C41" w:rsidRPr="00847ECC" w:rsidRDefault="00CD1C41" w:rsidP="00AD4151">
      <w:pPr>
        <w:pStyle w:val="Caption"/>
        <w:jc w:val="both"/>
      </w:pPr>
      <w:bookmarkStart w:id="16" w:name="_Ref177555639"/>
      <w:r>
        <w:lastRenderedPageBreak/>
        <w:t xml:space="preserve">Figure </w:t>
      </w:r>
      <w:fldSimple w:instr=" STYLEREF 1 \s ">
        <w:r w:rsidR="00483973">
          <w:rPr>
            <w:noProof/>
          </w:rPr>
          <w:t>1</w:t>
        </w:r>
      </w:fldSimple>
      <w:r w:rsidR="00483973">
        <w:noBreakHyphen/>
      </w:r>
      <w:fldSimple w:instr=" SEQ Figure \* ARABIC \s 1 ">
        <w:r w:rsidR="00483973">
          <w:rPr>
            <w:noProof/>
          </w:rPr>
          <w:t>2</w:t>
        </w:r>
      </w:fldSimple>
      <w:bookmarkEnd w:id="16"/>
      <w:r>
        <w:t xml:space="preserve">: </w:t>
      </w:r>
      <w:r w:rsidR="00B957F9" w:rsidRPr="00706D59">
        <w:t>Support required by pe</w:t>
      </w:r>
      <w:r w:rsidR="00B957F9">
        <w:t>rsons</w:t>
      </w:r>
      <w:r w:rsidR="00B957F9" w:rsidRPr="00706D59">
        <w:t xml:space="preserve"> with disabilities cuts across a range of public services</w:t>
      </w:r>
    </w:p>
    <w:tbl>
      <w:tblPr>
        <w:tblStyle w:val="Style1"/>
        <w:tblW w:w="0" w:type="auto"/>
        <w:tblLook w:val="04A0" w:firstRow="1" w:lastRow="0" w:firstColumn="1" w:lastColumn="0" w:noHBand="0" w:noVBand="1"/>
      </w:tblPr>
      <w:tblGrid>
        <w:gridCol w:w="8990"/>
      </w:tblGrid>
      <w:tr w:rsidR="00CD1C41" w14:paraId="2F741979" w14:textId="77777777">
        <w:tc>
          <w:tcPr>
            <w:tcW w:w="9010" w:type="dxa"/>
          </w:tcPr>
          <w:p w14:paraId="52FF83E7" w14:textId="7A70C11C" w:rsidR="00CD1C41" w:rsidRDefault="00887C91">
            <w:pPr>
              <w:jc w:val="center"/>
            </w:pPr>
            <w:r>
              <w:rPr>
                <w:noProof/>
              </w:rPr>
              <w:drawing>
                <wp:inline distT="0" distB="0" distL="0" distR="0" wp14:anchorId="629698D4" wp14:editId="55C76729">
                  <wp:extent cx="4124287" cy="3840480"/>
                  <wp:effectExtent l="0" t="0" r="3810" b="0"/>
                  <wp:docPr id="6780146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49617" cy="3864067"/>
                          </a:xfrm>
                          <a:prstGeom prst="rect">
                            <a:avLst/>
                          </a:prstGeom>
                          <a:noFill/>
                          <a:ln>
                            <a:noFill/>
                          </a:ln>
                        </pic:spPr>
                      </pic:pic>
                    </a:graphicData>
                  </a:graphic>
                </wp:inline>
              </w:drawing>
            </w:r>
          </w:p>
        </w:tc>
      </w:tr>
    </w:tbl>
    <w:p w14:paraId="681B7C31" w14:textId="140207A8" w:rsidR="003579BB" w:rsidRDefault="00CD1C41" w:rsidP="0060492F">
      <w:pPr>
        <w:pStyle w:val="Tablenote-belowtable"/>
        <w:jc w:val="both"/>
      </w:pPr>
      <w:r w:rsidRPr="00036683">
        <w:t xml:space="preserve">Source: </w:t>
      </w:r>
      <w:r>
        <w:t>Development Pathways.</w:t>
      </w:r>
    </w:p>
    <w:p w14:paraId="2EF33E83" w14:textId="693EA616" w:rsidR="00561935" w:rsidRDefault="004F5714" w:rsidP="00BA68DF">
      <w:pPr>
        <w:jc w:val="both"/>
      </w:pPr>
      <w:r w:rsidRPr="00A13A33">
        <w:t xml:space="preserve">Social </w:t>
      </w:r>
      <w:r>
        <w:t>security</w:t>
      </w:r>
      <w:r w:rsidRPr="00A13A33">
        <w:t xml:space="preserve"> is a</w:t>
      </w:r>
      <w:r>
        <w:t xml:space="preserve"> fundamental</w:t>
      </w:r>
      <w:r w:rsidRPr="00A13A33">
        <w:t xml:space="preserve"> human right</w:t>
      </w:r>
      <w:r>
        <w:t xml:space="preserve"> </w:t>
      </w:r>
      <w:r w:rsidR="005E291C">
        <w:t xml:space="preserve">that </w:t>
      </w:r>
      <w:r w:rsidR="00DF7748">
        <w:t xml:space="preserve">should be </w:t>
      </w:r>
      <w:r w:rsidR="005E291C">
        <w:t>accessible</w:t>
      </w:r>
      <w:r w:rsidR="00DF7748">
        <w:t xml:space="preserve"> </w:t>
      </w:r>
      <w:r w:rsidR="00C70876">
        <w:t>to everyone</w:t>
      </w:r>
      <w:r w:rsidR="004D1906">
        <w:t>,</w:t>
      </w:r>
      <w:r w:rsidR="00C70876">
        <w:t xml:space="preserve"> when</w:t>
      </w:r>
      <w:r w:rsidR="004D1906">
        <w:t>ever</w:t>
      </w:r>
      <w:r w:rsidR="00C70876">
        <w:t xml:space="preserve"> they </w:t>
      </w:r>
      <w:r w:rsidR="00F0222C">
        <w:t xml:space="preserve">require </w:t>
      </w:r>
      <w:r w:rsidR="00C70876">
        <w:t>it</w:t>
      </w:r>
      <w:r w:rsidR="004D1906">
        <w:t>,</w:t>
      </w:r>
      <w:r w:rsidR="00EC55E8">
        <w:t xml:space="preserve"> at any </w:t>
      </w:r>
      <w:r w:rsidR="004D1906">
        <w:t>point</w:t>
      </w:r>
      <w:r w:rsidR="00EC55E8">
        <w:t xml:space="preserve"> in their life</w:t>
      </w:r>
      <w:r w:rsidR="00C70876">
        <w:t>.</w:t>
      </w:r>
      <w:r>
        <w:t xml:space="preserve"> </w:t>
      </w:r>
      <w:r w:rsidR="008B4BAA">
        <w:t>F</w:t>
      </w:r>
      <w:r w:rsidRPr="00F601F9">
        <w:t>or persons with disabilities</w:t>
      </w:r>
      <w:r w:rsidR="008B4BAA">
        <w:t>, this right</w:t>
      </w:r>
      <w:r w:rsidRPr="00F601F9">
        <w:t xml:space="preserve"> is </w:t>
      </w:r>
      <w:r w:rsidR="00EB0F1E">
        <w:t>reinforced by</w:t>
      </w:r>
      <w:r w:rsidRPr="00F601F9">
        <w:t xml:space="preserve"> </w:t>
      </w:r>
      <w:r>
        <w:t>several</w:t>
      </w:r>
      <w:r w:rsidRPr="00F601F9">
        <w:t xml:space="preserve"> international human </w:t>
      </w:r>
      <w:r w:rsidR="009D6377">
        <w:t xml:space="preserve">and labour </w:t>
      </w:r>
      <w:r w:rsidRPr="00F601F9">
        <w:t>rights frameworks</w:t>
      </w:r>
      <w:r w:rsidRPr="008F6E02">
        <w:t>.</w:t>
      </w:r>
      <w:r w:rsidR="00673E6E">
        <w:rPr>
          <w:rStyle w:val="FootnoteReference"/>
        </w:rPr>
        <w:footnoteReference w:id="4"/>
      </w:r>
      <w:r w:rsidR="009D6377">
        <w:t xml:space="preserve"> </w:t>
      </w:r>
    </w:p>
    <w:p w14:paraId="5031BD86" w14:textId="616430DE" w:rsidR="00757800" w:rsidRDefault="00757800" w:rsidP="00757800">
      <w:pPr>
        <w:jc w:val="both"/>
      </w:pPr>
      <w:r w:rsidRPr="00757800">
        <w:t xml:space="preserve">Making social security </w:t>
      </w:r>
      <w:r w:rsidRPr="00757800">
        <w:rPr>
          <w:i/>
          <w:iCs/>
        </w:rPr>
        <w:t>disability-inclusive</w:t>
      </w:r>
      <w:r w:rsidRPr="00757800">
        <w:t xml:space="preserve"> means </w:t>
      </w:r>
      <w:r w:rsidR="001B5C5A">
        <w:t xml:space="preserve">ensuring that persons with disabilities </w:t>
      </w:r>
      <w:r w:rsidR="00DB5D6D">
        <w:t>can</w:t>
      </w:r>
      <w:r w:rsidR="001B5C5A">
        <w:t xml:space="preserve"> access</w:t>
      </w:r>
      <w:r w:rsidR="00B22714">
        <w:t xml:space="preserve"> social security schemes on an equal basis to other members of society</w:t>
      </w:r>
      <w:r w:rsidR="00A0498E">
        <w:t>,</w:t>
      </w:r>
      <w:r w:rsidR="00B22714">
        <w:t xml:space="preserve"> </w:t>
      </w:r>
      <w:r w:rsidR="008C61CC">
        <w:t>as well as</w:t>
      </w:r>
      <w:r w:rsidR="004F4BAA">
        <w:t xml:space="preserve"> ensuring</w:t>
      </w:r>
      <w:r w:rsidR="008C61CC">
        <w:t xml:space="preserve"> the availability of schemes specifically for persons with disabilities which address the challenges they face.</w:t>
      </w:r>
      <w:r w:rsidRPr="00757800">
        <w:t xml:space="preserve"> </w:t>
      </w:r>
      <w:r w:rsidR="00224A66">
        <w:t>Therefore,</w:t>
      </w:r>
      <w:r w:rsidRPr="00757800">
        <w:t xml:space="preserve"> social security systems </w:t>
      </w:r>
      <w:r w:rsidR="00224A66">
        <w:t>should</w:t>
      </w:r>
      <w:r w:rsidRPr="00757800">
        <w:t xml:space="preserve"> ensure: (1) equitable access to income support for persons with disabilities</w:t>
      </w:r>
      <w:r w:rsidR="00DB5D6D">
        <w:t>;</w:t>
      </w:r>
      <w:r w:rsidRPr="00757800">
        <w:t xml:space="preserve"> (2) provisions to cover </w:t>
      </w:r>
      <w:r w:rsidR="00974473">
        <w:t>additional</w:t>
      </w:r>
      <w:r w:rsidRPr="00757800">
        <w:t xml:space="preserve"> costs associated with disability</w:t>
      </w:r>
      <w:r w:rsidR="00DB5D6D">
        <w:t>;</w:t>
      </w:r>
      <w:r w:rsidRPr="00757800">
        <w:t xml:space="preserve"> (3) flexibility to meet the diverse needs of </w:t>
      </w:r>
      <w:r w:rsidR="001A0D65">
        <w:t>persons</w:t>
      </w:r>
      <w:r w:rsidRPr="00757800">
        <w:t xml:space="preserve"> with disabilities</w:t>
      </w:r>
      <w:r w:rsidR="001A0D65">
        <w:t xml:space="preserve"> and their families</w:t>
      </w:r>
      <w:r w:rsidR="00DB5D6D">
        <w:t>;</w:t>
      </w:r>
      <w:r w:rsidRPr="00757800">
        <w:t xml:space="preserve"> (4) equal opportunities for persons with disabilities to enrol in social security programmes</w:t>
      </w:r>
      <w:r w:rsidR="00DB5D6D">
        <w:t>;</w:t>
      </w:r>
      <w:r w:rsidRPr="00757800">
        <w:t xml:space="preserve"> and (5) an inclusive design that eliminates barriers</w:t>
      </w:r>
      <w:r w:rsidR="00B55CA2">
        <w:t xml:space="preserve">, </w:t>
      </w:r>
      <w:r w:rsidR="00E5256D">
        <w:t>ensures that persons with disabilities are treated with dignity</w:t>
      </w:r>
      <w:r w:rsidRPr="00757800">
        <w:t xml:space="preserve"> and prevents exclusion.</w:t>
      </w:r>
    </w:p>
    <w:p w14:paraId="60E7B7BC" w14:textId="598F0A79" w:rsidR="00633290" w:rsidRPr="00433E65" w:rsidRDefault="00B7201A" w:rsidP="00633290">
      <w:pPr>
        <w:jc w:val="both"/>
      </w:pPr>
      <w:r>
        <w:t>This</w:t>
      </w:r>
      <w:r w:rsidR="00175A9C" w:rsidRPr="00590C60">
        <w:t xml:space="preserve"> briefing note </w:t>
      </w:r>
      <w:r w:rsidR="00C4726D">
        <w:t>explains</w:t>
      </w:r>
      <w:r w:rsidR="00C4726D" w:rsidRPr="00D57C12">
        <w:t xml:space="preserve"> </w:t>
      </w:r>
      <w:r w:rsidR="00175A9C">
        <w:t xml:space="preserve">the challenges persons with disabilities </w:t>
      </w:r>
      <w:r w:rsidR="003413A7">
        <w:t xml:space="preserve">can face </w:t>
      </w:r>
      <w:r w:rsidR="00175A9C">
        <w:t>throughout their lives</w:t>
      </w:r>
      <w:r w:rsidR="00175A9C" w:rsidRPr="00D57C12">
        <w:t xml:space="preserve"> and the vital role social security can play in addressing them. </w:t>
      </w:r>
      <w:r w:rsidR="00175A9C">
        <w:t xml:space="preserve">It </w:t>
      </w:r>
      <w:r w:rsidR="00D73C7C">
        <w:t xml:space="preserve">also </w:t>
      </w:r>
      <w:r w:rsidR="00175A9C" w:rsidRPr="00433E65">
        <w:t xml:space="preserve">explores international good practices in disability-inclusive social security systems, </w:t>
      </w:r>
      <w:r w:rsidR="000E7B2A">
        <w:t>outlining</w:t>
      </w:r>
      <w:r w:rsidR="000E7B2A" w:rsidRPr="00433E65">
        <w:t xml:space="preserve"> </w:t>
      </w:r>
      <w:r w:rsidR="00175A9C" w:rsidRPr="00433E65">
        <w:t>what a comprehensive framework entail</w:t>
      </w:r>
      <w:r w:rsidR="004D64E4">
        <w:t>s</w:t>
      </w:r>
      <w:r w:rsidR="00175A9C" w:rsidRPr="00433E65">
        <w:t xml:space="preserve">. </w:t>
      </w:r>
    </w:p>
    <w:p w14:paraId="2DF6289F" w14:textId="64BF6F25" w:rsidR="00234E82" w:rsidRDefault="00653E09" w:rsidP="00D1023F">
      <w:pPr>
        <w:pStyle w:val="Heading1"/>
        <w:jc w:val="both"/>
      </w:pPr>
      <w:bookmarkStart w:id="17" w:name="_Ref179548518"/>
      <w:bookmarkStart w:id="18" w:name="_Toc183011691"/>
      <w:r>
        <w:lastRenderedPageBreak/>
        <w:t xml:space="preserve">Social </w:t>
      </w:r>
      <w:r w:rsidR="00724148">
        <w:t>S</w:t>
      </w:r>
      <w:r>
        <w:t>ecurity</w:t>
      </w:r>
      <w:r w:rsidR="008B5E1D">
        <w:t>:</w:t>
      </w:r>
      <w:r>
        <w:t xml:space="preserve"> a </w:t>
      </w:r>
      <w:r w:rsidR="00724148">
        <w:t>T</w:t>
      </w:r>
      <w:r>
        <w:t xml:space="preserve">ool to </w:t>
      </w:r>
      <w:r w:rsidR="00724148">
        <w:t>A</w:t>
      </w:r>
      <w:r>
        <w:t xml:space="preserve">ddress </w:t>
      </w:r>
      <w:r w:rsidR="00724148">
        <w:t>C</w:t>
      </w:r>
      <w:r w:rsidR="00482E47">
        <w:t xml:space="preserve">hallenges </w:t>
      </w:r>
      <w:r w:rsidR="00724148">
        <w:t>F</w:t>
      </w:r>
      <w:r w:rsidR="00482E47">
        <w:t xml:space="preserve">aced by </w:t>
      </w:r>
      <w:r w:rsidR="00724148">
        <w:t>P</w:t>
      </w:r>
      <w:r w:rsidR="00482E47">
        <w:t xml:space="preserve">ersons with </w:t>
      </w:r>
      <w:r w:rsidR="00724148">
        <w:t>D</w:t>
      </w:r>
      <w:r w:rsidR="00482E47">
        <w:t>isabilities</w:t>
      </w:r>
      <w:bookmarkEnd w:id="17"/>
      <w:bookmarkEnd w:id="18"/>
    </w:p>
    <w:p w14:paraId="33B93BC2" w14:textId="4350D65E" w:rsidR="008B3BD0" w:rsidRDefault="00CF1A1D" w:rsidP="002F5BD2">
      <w:pPr>
        <w:jc w:val="both"/>
      </w:pPr>
      <w:r w:rsidRPr="00CF1A1D">
        <w:t xml:space="preserve">There is a strong rationale for investing in </w:t>
      </w:r>
      <w:r w:rsidRPr="00D705AF">
        <w:t>disability-inclusive social security</w:t>
      </w:r>
      <w:r w:rsidRPr="00CF1A1D">
        <w:t xml:space="preserve"> in Jordan. </w:t>
      </w:r>
      <w:r w:rsidR="00285FC1">
        <w:t>According to the most recent Demographic and Health Survey,</w:t>
      </w:r>
      <w:r w:rsidRPr="00CF1A1D">
        <w:t xml:space="preserve"> 14 per cent of the population has </w:t>
      </w:r>
      <w:r w:rsidR="0EF6792A">
        <w:t>some level of</w:t>
      </w:r>
      <w:r w:rsidRPr="00CF1A1D">
        <w:t xml:space="preserve"> disability, with 3.5 per cent experiencing moderate or severe disabilities</w:t>
      </w:r>
      <w:r w:rsidR="00C07D35">
        <w:t>.</w:t>
      </w:r>
      <w:r w:rsidR="00DB3208">
        <w:rPr>
          <w:rStyle w:val="FootnoteReference"/>
        </w:rPr>
        <w:footnoteReference w:id="5"/>
      </w:r>
      <w:r w:rsidR="00C07D35">
        <w:t xml:space="preserve"> Disability</w:t>
      </w:r>
      <w:r w:rsidRPr="00CF1A1D">
        <w:t xml:space="preserve"> prevalence increases with age</w:t>
      </w:r>
      <w:r>
        <w:t xml:space="preserve"> (see </w:t>
      </w:r>
      <w:r w:rsidR="001106A8">
        <w:fldChar w:fldCharType="begin"/>
      </w:r>
      <w:r w:rsidR="001106A8">
        <w:instrText xml:space="preserve"> REF _Ref177562443 \h </w:instrText>
      </w:r>
      <w:r w:rsidR="002F5BD2">
        <w:instrText xml:space="preserve"> \* MERGEFORMAT </w:instrText>
      </w:r>
      <w:r w:rsidR="001106A8">
        <w:fldChar w:fldCharType="separate"/>
      </w:r>
      <w:r w:rsidR="001106A8">
        <w:t xml:space="preserve">Figure </w:t>
      </w:r>
      <w:r w:rsidR="001106A8">
        <w:rPr>
          <w:noProof/>
        </w:rPr>
        <w:t>2</w:t>
      </w:r>
      <w:r w:rsidR="001106A8">
        <w:noBreakHyphen/>
      </w:r>
      <w:r w:rsidR="001106A8">
        <w:rPr>
          <w:noProof/>
        </w:rPr>
        <w:t>1</w:t>
      </w:r>
      <w:r w:rsidR="001106A8">
        <w:fldChar w:fldCharType="end"/>
      </w:r>
      <w:r>
        <w:t>)</w:t>
      </w:r>
      <w:r w:rsidR="00C07D35">
        <w:t xml:space="preserve"> and</w:t>
      </w:r>
      <w:r w:rsidR="00FE4A42">
        <w:t>,</w:t>
      </w:r>
      <w:r w:rsidR="00C07D35">
        <w:t xml:space="preserve"> w</w:t>
      </w:r>
      <w:r w:rsidR="00E94477" w:rsidRPr="00E94477">
        <w:t>hile the highest rates of disability are found among those aged 80</w:t>
      </w:r>
      <w:r w:rsidR="00E26E80">
        <w:t>+</w:t>
      </w:r>
      <w:r w:rsidR="00E94477" w:rsidRPr="00E94477">
        <w:t xml:space="preserve"> </w:t>
      </w:r>
      <w:r w:rsidR="00CF5BB8">
        <w:t>years</w:t>
      </w:r>
      <w:r w:rsidR="00E94477" w:rsidRPr="00E94477">
        <w:t>,</w:t>
      </w:r>
      <w:r w:rsidR="001E2F27">
        <w:t xml:space="preserve"> due to the structure of Jordan’s population</w:t>
      </w:r>
      <w:r w:rsidR="004513B4">
        <w:t xml:space="preserve"> (</w:t>
      </w:r>
      <w:r w:rsidR="00CD7544">
        <w:t xml:space="preserve">with </w:t>
      </w:r>
      <w:r w:rsidR="00D01E6C">
        <w:t>a relatively large youth population</w:t>
      </w:r>
      <w:r w:rsidR="002A7525">
        <w:t>)</w:t>
      </w:r>
      <w:r w:rsidR="00E94477" w:rsidRPr="00E94477">
        <w:t xml:space="preserve"> the largest </w:t>
      </w:r>
      <w:r w:rsidR="00E94477" w:rsidRPr="00485B67">
        <w:rPr>
          <w:i/>
          <w:iCs/>
        </w:rPr>
        <w:t>number</w:t>
      </w:r>
      <w:r w:rsidR="00E94477" w:rsidRPr="00E94477">
        <w:t xml:space="preserve"> of persons with </w:t>
      </w:r>
      <w:r w:rsidR="00155A9C">
        <w:t xml:space="preserve">a </w:t>
      </w:r>
      <w:r w:rsidR="00E94477" w:rsidRPr="00E94477">
        <w:t>disabilit</w:t>
      </w:r>
      <w:r w:rsidR="00155A9C">
        <w:t>y of any degree</w:t>
      </w:r>
      <w:r w:rsidR="00E94477" w:rsidRPr="00E94477">
        <w:t xml:space="preserve"> fall</w:t>
      </w:r>
      <w:r w:rsidR="00155A9C">
        <w:t>s</w:t>
      </w:r>
      <w:r w:rsidR="00E94477" w:rsidRPr="00E94477">
        <w:t xml:space="preserve"> within the </w:t>
      </w:r>
      <w:r w:rsidR="001C0843">
        <w:t>20-29</w:t>
      </w:r>
      <w:r w:rsidR="00E94477" w:rsidRPr="00E94477">
        <w:t xml:space="preserve"> </w:t>
      </w:r>
      <w:r w:rsidR="00BA21F5">
        <w:t>year</w:t>
      </w:r>
      <w:r w:rsidR="00E5631D">
        <w:t>s</w:t>
      </w:r>
      <w:r w:rsidR="00E94477" w:rsidRPr="00E94477">
        <w:t xml:space="preserve"> age group.</w:t>
      </w:r>
      <w:r w:rsidR="007C4443">
        <w:rPr>
          <w:rStyle w:val="FootnoteReference"/>
        </w:rPr>
        <w:footnoteReference w:id="6"/>
      </w:r>
      <w:r w:rsidR="00E94477" w:rsidRPr="00E94477">
        <w:t xml:space="preserve"> </w:t>
      </w:r>
      <w:r w:rsidR="0057208B" w:rsidRPr="0057208B">
        <w:t xml:space="preserve">As Jordan's population ages, the number of people </w:t>
      </w:r>
      <w:r w:rsidR="000E378C">
        <w:t>who are of retirement age (</w:t>
      </w:r>
      <w:r w:rsidR="0057208B" w:rsidRPr="0057208B">
        <w:t xml:space="preserve">aged </w:t>
      </w:r>
      <w:r w:rsidR="00C02464">
        <w:t xml:space="preserve">55 years and over for women and </w:t>
      </w:r>
      <w:r w:rsidR="0057208B" w:rsidRPr="0057208B">
        <w:t>60 years and over</w:t>
      </w:r>
      <w:r w:rsidR="00C02464">
        <w:t xml:space="preserve"> for men</w:t>
      </w:r>
      <w:r w:rsidR="000E378C">
        <w:t>)</w:t>
      </w:r>
      <w:r w:rsidR="0057208B" w:rsidRPr="0057208B">
        <w:t xml:space="preserve"> is projected to more than double, from around 620,000 in 2020 (</w:t>
      </w:r>
      <w:r w:rsidR="007540D0">
        <w:t>six</w:t>
      </w:r>
      <w:r w:rsidR="0057208B" w:rsidRPr="0057208B">
        <w:t xml:space="preserve"> per cent of the population) to 2.15 million by 2050 (16.6 per cent)</w:t>
      </w:r>
      <w:r w:rsidR="00E94477" w:rsidRPr="00E94477">
        <w:t>.</w:t>
      </w:r>
      <w:r w:rsidR="00071825">
        <w:rPr>
          <w:rStyle w:val="FootnoteReference"/>
        </w:rPr>
        <w:footnoteReference w:id="7"/>
      </w:r>
      <w:r w:rsidR="007540D0">
        <w:t xml:space="preserve"> </w:t>
      </w:r>
      <w:r w:rsidR="007540D0" w:rsidRPr="0057208B">
        <w:t>This demographic shift is expected to significantly increase disability prevalence.</w:t>
      </w:r>
    </w:p>
    <w:p w14:paraId="20BFF621" w14:textId="6BB046F9" w:rsidR="00651FAD" w:rsidRDefault="00651FAD" w:rsidP="00651FAD">
      <w:pPr>
        <w:pStyle w:val="Caption"/>
      </w:pPr>
      <w:bookmarkStart w:id="19" w:name="_Ref177562443"/>
      <w:r>
        <w:t xml:space="preserve">Figure </w:t>
      </w:r>
      <w:fldSimple w:instr=" STYLEREF 1 \s ">
        <w:r w:rsidR="00483973">
          <w:rPr>
            <w:noProof/>
          </w:rPr>
          <w:t>2</w:t>
        </w:r>
      </w:fldSimple>
      <w:r w:rsidR="00483973">
        <w:noBreakHyphen/>
      </w:r>
      <w:fldSimple w:instr=" SEQ Figure \* ARABIC \s 1 ">
        <w:r w:rsidR="00483973">
          <w:rPr>
            <w:noProof/>
          </w:rPr>
          <w:t>1</w:t>
        </w:r>
      </w:fldSimple>
      <w:bookmarkEnd w:id="19"/>
      <w:r>
        <w:t xml:space="preserve">: </w:t>
      </w:r>
      <w:r w:rsidR="00CF64BA">
        <w:t>Disability prevalence by age group in Jordan</w:t>
      </w:r>
    </w:p>
    <w:tbl>
      <w:tblPr>
        <w:tblStyle w:val="Style1"/>
        <w:tblW w:w="0" w:type="auto"/>
        <w:tblLook w:val="04A0" w:firstRow="1" w:lastRow="0" w:firstColumn="1" w:lastColumn="0" w:noHBand="0" w:noVBand="1"/>
      </w:tblPr>
      <w:tblGrid>
        <w:gridCol w:w="8990"/>
      </w:tblGrid>
      <w:tr w:rsidR="003511B0" w14:paraId="02DEBE8C" w14:textId="77777777" w:rsidTr="26CF8568">
        <w:tc>
          <w:tcPr>
            <w:tcW w:w="9010" w:type="dxa"/>
          </w:tcPr>
          <w:p w14:paraId="019316CF" w14:textId="531E561F" w:rsidR="003511B0" w:rsidRDefault="009C4A59" w:rsidP="009C4A59">
            <w:pPr>
              <w:jc w:val="center"/>
            </w:pPr>
            <w:r w:rsidRPr="009C4A59">
              <w:rPr>
                <w:noProof/>
              </w:rPr>
              <w:drawing>
                <wp:inline distT="0" distB="0" distL="0" distR="0" wp14:anchorId="4DDAB96E" wp14:editId="6FBAB381">
                  <wp:extent cx="5139055" cy="3559175"/>
                  <wp:effectExtent l="0" t="0" r="0" b="0"/>
                  <wp:docPr id="1300595616" name="Chart 1">
                    <a:extLst xmlns:a="http://schemas.openxmlformats.org/drawingml/2006/main">
                      <a:ext uri="{FF2B5EF4-FFF2-40B4-BE49-F238E27FC236}">
                        <a16:creationId xmlns:a16="http://schemas.microsoft.com/office/drawing/2014/main" id="{CA660275-70A3-CD02-8DB8-715823F111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14:paraId="5B2EC8DE" w14:textId="763AB751" w:rsidR="007426A5" w:rsidRPr="007426A5" w:rsidRDefault="00CF64BA" w:rsidP="009F7333">
      <w:pPr>
        <w:pStyle w:val="Tablenote-belowtable"/>
        <w:jc w:val="both"/>
      </w:pPr>
      <w:r w:rsidRPr="00DE1761">
        <w:t xml:space="preserve">Source: </w:t>
      </w:r>
      <w:r w:rsidR="00CD7544">
        <w:t>DoS and ICF</w:t>
      </w:r>
      <w:r w:rsidR="007426A5" w:rsidRPr="00DE1761">
        <w:t xml:space="preserve"> </w:t>
      </w:r>
      <w:r w:rsidR="000B4751">
        <w:t>(</w:t>
      </w:r>
      <w:r w:rsidR="007426A5" w:rsidRPr="00DE1761">
        <w:t>202</w:t>
      </w:r>
      <w:r w:rsidR="00CD7544">
        <w:t>4</w:t>
      </w:r>
      <w:r w:rsidR="000B4751">
        <w:t>)</w:t>
      </w:r>
      <w:r w:rsidR="007426A5" w:rsidRPr="00DE1761">
        <w:t xml:space="preserve">. </w:t>
      </w:r>
      <w:r w:rsidR="00DE1761" w:rsidRPr="00DE1761">
        <w:t xml:space="preserve">Note: </w:t>
      </w:r>
      <w:r w:rsidR="007426A5" w:rsidRPr="00DE1761">
        <w:t xml:space="preserve">Disability prevalence is only reported for </w:t>
      </w:r>
      <w:r w:rsidR="00FB09DA">
        <w:t>individuals</w:t>
      </w:r>
      <w:r w:rsidR="00DE1761" w:rsidRPr="00DE1761">
        <w:t xml:space="preserve"> aged </w:t>
      </w:r>
      <w:r w:rsidR="00FB09DA">
        <w:t>five</w:t>
      </w:r>
      <w:r w:rsidR="007426A5" w:rsidRPr="00DE1761">
        <w:t xml:space="preserve"> years</w:t>
      </w:r>
      <w:r w:rsidR="00FB09DA">
        <w:t xml:space="preserve"> and above</w:t>
      </w:r>
      <w:r w:rsidR="007426A5" w:rsidRPr="00DE1761">
        <w:t>.</w:t>
      </w:r>
    </w:p>
    <w:p w14:paraId="7A5454A3" w14:textId="48B73C1F" w:rsidR="003511B0" w:rsidRDefault="007540D0" w:rsidP="00F7657D">
      <w:pPr>
        <w:jc w:val="both"/>
      </w:pPr>
      <w:r>
        <w:lastRenderedPageBreak/>
        <w:t>F</w:t>
      </w:r>
      <w:r w:rsidR="00FD64A6" w:rsidRPr="00FD64A6">
        <w:t>ocusing solely on individual disability prevalence</w:t>
      </w:r>
      <w:r w:rsidR="008523F7">
        <w:t xml:space="preserve">, </w:t>
      </w:r>
      <w:r w:rsidR="00792AD8">
        <w:t>however</w:t>
      </w:r>
      <w:r w:rsidR="008523F7">
        <w:t>,</w:t>
      </w:r>
      <w:r w:rsidR="00FD64A6" w:rsidRPr="00FD64A6">
        <w:t xml:space="preserve"> risk</w:t>
      </w:r>
      <w:r w:rsidR="00FE5C74">
        <w:t>s</w:t>
      </w:r>
      <w:r w:rsidR="00FD64A6" w:rsidRPr="00FD64A6">
        <w:t xml:space="preserve"> overlooking the broader </w:t>
      </w:r>
      <w:r w:rsidR="00BE6868">
        <w:t xml:space="preserve">societal </w:t>
      </w:r>
      <w:r w:rsidR="00FD64A6" w:rsidRPr="00FD64A6">
        <w:t>impact</w:t>
      </w:r>
      <w:r w:rsidR="0037698B">
        <w:t xml:space="preserve"> of disability which </w:t>
      </w:r>
      <w:r w:rsidR="00792AD8">
        <w:t xml:space="preserve">affects </w:t>
      </w:r>
      <w:r w:rsidR="005808F0">
        <w:t>the individual concerned, as well as</w:t>
      </w:r>
      <w:r w:rsidR="0037698B">
        <w:t xml:space="preserve"> families and communities</w:t>
      </w:r>
      <w:r w:rsidR="00FD64A6" w:rsidRPr="00FD64A6">
        <w:t xml:space="preserve">. </w:t>
      </w:r>
      <w:r w:rsidR="00BA00DC" w:rsidRPr="002E5B15">
        <w:t>14.0</w:t>
      </w:r>
      <w:r w:rsidR="00BA00DC">
        <w:t xml:space="preserve"> per cent of the population live in a household that includes a person with a moderate or severe disability, while </w:t>
      </w:r>
      <w:r w:rsidR="00BA00DC" w:rsidRPr="002E5B15">
        <w:t>45.2 per cent</w:t>
      </w:r>
      <w:r w:rsidR="00BA00DC">
        <w:t xml:space="preserve"> live in a household with someone with any form of disability (some difficulty and more).</w:t>
      </w:r>
      <w:r w:rsidR="00BA00DC">
        <w:rPr>
          <w:rStyle w:val="FootnoteReference"/>
        </w:rPr>
        <w:footnoteReference w:id="8"/>
      </w:r>
    </w:p>
    <w:p w14:paraId="7EAD64FB" w14:textId="6D4AD3AC" w:rsidR="00E2066B" w:rsidRDefault="00512C26" w:rsidP="00E2066B">
      <w:pPr>
        <w:jc w:val="both"/>
      </w:pPr>
      <w:r w:rsidRPr="005B5B25">
        <w:t xml:space="preserve">The relationship between disability and </w:t>
      </w:r>
      <w:r>
        <w:t>low standards of living</w:t>
      </w:r>
      <w:r w:rsidRPr="005B5B25">
        <w:t xml:space="preserve"> is deeply interconnected, with each </w:t>
      </w:r>
      <w:r w:rsidRPr="00423691">
        <w:t>reinforcing the other</w:t>
      </w:r>
      <w:r w:rsidR="00423691" w:rsidRPr="00423691">
        <w:t xml:space="preserve"> (see</w:t>
      </w:r>
      <w:r w:rsidR="00CD641D">
        <w:t xml:space="preserve"> </w:t>
      </w:r>
      <w:r w:rsidR="00CD641D">
        <w:fldChar w:fldCharType="begin"/>
      </w:r>
      <w:r w:rsidR="00CD641D">
        <w:instrText xml:space="preserve"> REF _Ref179544132 \h </w:instrText>
      </w:r>
      <w:r w:rsidR="00CD641D">
        <w:fldChar w:fldCharType="separate"/>
      </w:r>
      <w:r w:rsidR="00CD641D">
        <w:t xml:space="preserve">Figure </w:t>
      </w:r>
      <w:r w:rsidR="00CD641D">
        <w:rPr>
          <w:noProof/>
        </w:rPr>
        <w:t>2</w:t>
      </w:r>
      <w:r w:rsidR="00CD641D">
        <w:noBreakHyphen/>
      </w:r>
      <w:r w:rsidR="00CD641D">
        <w:rPr>
          <w:noProof/>
        </w:rPr>
        <w:t>2</w:t>
      </w:r>
      <w:r w:rsidR="00CD641D">
        <w:fldChar w:fldCharType="end"/>
      </w:r>
      <w:r w:rsidR="00423691" w:rsidRPr="00423691">
        <w:t>)</w:t>
      </w:r>
      <w:r w:rsidRPr="00423691">
        <w:t xml:space="preserve">. </w:t>
      </w:r>
      <w:r w:rsidR="005D3B94">
        <w:t xml:space="preserve">Many persons with disabilities and their families live on low and insecure incomes. </w:t>
      </w:r>
      <w:r w:rsidR="00E2066B">
        <w:t xml:space="preserve">Indeed, the Arab Barometer's most recent public opinion survey (2024) found that </w:t>
      </w:r>
      <w:r w:rsidR="000F7022">
        <w:t>6</w:t>
      </w:r>
      <w:r w:rsidR="002F49D8">
        <w:t>1</w:t>
      </w:r>
      <w:r w:rsidR="000F7022">
        <w:t xml:space="preserve"> </w:t>
      </w:r>
      <w:r w:rsidR="00E2066B">
        <w:t xml:space="preserve">per cent of Jordan’s population report </w:t>
      </w:r>
      <w:r w:rsidR="00007637">
        <w:t xml:space="preserve">struggling to </w:t>
      </w:r>
      <w:r w:rsidR="00E2066B">
        <w:t xml:space="preserve">provide their families with food through </w:t>
      </w:r>
      <w:r w:rsidR="00BE2A60">
        <w:t xml:space="preserve">to </w:t>
      </w:r>
      <w:r w:rsidR="00E2066B">
        <w:t>the end of the month.</w:t>
      </w:r>
      <w:r w:rsidR="00007637">
        <w:rPr>
          <w:rStyle w:val="FootnoteReference"/>
        </w:rPr>
        <w:footnoteReference w:id="9"/>
      </w:r>
      <w:r w:rsidR="00E2066B">
        <w:t xml:space="preserve"> This indicates that a significant portion of the population, including persons with disabilities, would benefit from improved access to adequate social security.</w:t>
      </w:r>
    </w:p>
    <w:p w14:paraId="7E8F5BDB" w14:textId="142B8DC6" w:rsidR="00651AD4" w:rsidRDefault="00512C26" w:rsidP="00F7657D">
      <w:pPr>
        <w:jc w:val="both"/>
      </w:pPr>
      <w:r w:rsidRPr="00423691">
        <w:t>Banks</w:t>
      </w:r>
      <w:r w:rsidRPr="005B5B25">
        <w:t xml:space="preserve"> and Polack (2014) highlight that </w:t>
      </w:r>
      <w:r>
        <w:t>income</w:t>
      </w:r>
      <w:r w:rsidRPr="005B5B25">
        <w:t>-related factors</w:t>
      </w:r>
      <w:r w:rsidR="00253758">
        <w:t>—</w:t>
      </w:r>
      <w:r w:rsidRPr="005B5B25">
        <w:t xml:space="preserve">such as limited access to </w:t>
      </w:r>
      <w:r w:rsidR="0010374E">
        <w:t xml:space="preserve">social security, </w:t>
      </w:r>
      <w:r w:rsidR="00D64297">
        <w:t xml:space="preserve">affordable </w:t>
      </w:r>
      <w:r w:rsidRPr="005B5B25">
        <w:t xml:space="preserve">health care, </w:t>
      </w:r>
      <w:r>
        <w:t xml:space="preserve">quality </w:t>
      </w:r>
      <w:r w:rsidRPr="005B5B25">
        <w:t>education and inadequate living conditions</w:t>
      </w:r>
      <w:r w:rsidR="00253758">
        <w:t>—</w:t>
      </w:r>
      <w:r w:rsidRPr="005B5B25">
        <w:t xml:space="preserve">significantly increase the risk of acquiring a disability. On the other hand, living with a disability can further entrench </w:t>
      </w:r>
      <w:r w:rsidR="0009634A">
        <w:t>income insecurity</w:t>
      </w:r>
      <w:r w:rsidRPr="005B5B25">
        <w:t xml:space="preserve"> by limiting opportunities for persons with disabilities to fully participate in the social and economic life of their communities. </w:t>
      </w:r>
      <w:r w:rsidR="001E6266">
        <w:t>Access to</w:t>
      </w:r>
      <w:r w:rsidR="001E6266" w:rsidRPr="005B5B25">
        <w:t xml:space="preserve"> essential public services and support systems, such as health care, education and social security programmes, are critical for improving quality of life</w:t>
      </w:r>
      <w:r w:rsidR="001E6266">
        <w:t xml:space="preserve"> and economic participation of persons with disabilities and their families</w:t>
      </w:r>
      <w:r w:rsidR="001E6266" w:rsidRPr="005B5B25">
        <w:t xml:space="preserve">. </w:t>
      </w:r>
      <w:r w:rsidR="00392549">
        <w:t>Failure</w:t>
      </w:r>
      <w:r w:rsidRPr="005B5B25">
        <w:t xml:space="preserve"> to </w:t>
      </w:r>
      <w:r w:rsidR="001C3D29">
        <w:t>i</w:t>
      </w:r>
      <w:r w:rsidR="00392549">
        <w:t xml:space="preserve">nvest in persons with disabilities through social security is a lost opportunity </w:t>
      </w:r>
      <w:r w:rsidR="00842D14">
        <w:t xml:space="preserve">both </w:t>
      </w:r>
      <w:r w:rsidR="00392549">
        <w:t>for individuals to achieve their potential and for economic growth.</w:t>
      </w:r>
      <w:r w:rsidR="00EF48E5">
        <w:t xml:space="preserve"> </w:t>
      </w:r>
      <w:r w:rsidRPr="005B5B25">
        <w:t>It is crucial that persons with disabilities are ensured access to a wide range of public services</w:t>
      </w:r>
      <w:r w:rsidR="001E6266">
        <w:t>, including social security,</w:t>
      </w:r>
      <w:r w:rsidR="001E6266" w:rsidRPr="005B5B25">
        <w:t xml:space="preserve"> </w:t>
      </w:r>
      <w:r w:rsidRPr="005B5B25">
        <w:t>to break this cycle.</w:t>
      </w:r>
      <w:r w:rsidR="00CD1EB7">
        <w:t xml:space="preserve"> </w:t>
      </w:r>
    </w:p>
    <w:p w14:paraId="2ED48384" w14:textId="0559F88E" w:rsidR="00CD641D" w:rsidRDefault="00CD641D" w:rsidP="002254B2">
      <w:pPr>
        <w:pStyle w:val="Caption"/>
        <w:jc w:val="both"/>
      </w:pPr>
      <w:bookmarkStart w:id="20" w:name="_Ref179544132"/>
      <w:r>
        <w:t xml:space="preserve">Figure </w:t>
      </w:r>
      <w:fldSimple w:instr=" STYLEREF 1 \s ">
        <w:r w:rsidR="00483973">
          <w:rPr>
            <w:noProof/>
          </w:rPr>
          <w:t>2</w:t>
        </w:r>
      </w:fldSimple>
      <w:r w:rsidR="00483973">
        <w:noBreakHyphen/>
      </w:r>
      <w:fldSimple w:instr=" SEQ Figure \* ARABIC \s 1 ">
        <w:r w:rsidR="00483973">
          <w:rPr>
            <w:noProof/>
          </w:rPr>
          <w:t>2</w:t>
        </w:r>
      </w:fldSimple>
      <w:bookmarkEnd w:id="20"/>
      <w:r>
        <w:t>: The disability and poverty cycle</w:t>
      </w:r>
    </w:p>
    <w:tbl>
      <w:tblPr>
        <w:tblStyle w:val="Style1"/>
        <w:tblW w:w="0" w:type="auto"/>
        <w:tblLook w:val="04A0" w:firstRow="1" w:lastRow="0" w:firstColumn="1" w:lastColumn="0" w:noHBand="0" w:noVBand="1"/>
      </w:tblPr>
      <w:tblGrid>
        <w:gridCol w:w="8990"/>
      </w:tblGrid>
      <w:tr w:rsidR="007351C7" w:rsidRPr="00A97CEC" w14:paraId="27633535" w14:textId="77777777" w:rsidTr="00B54B0A">
        <w:tc>
          <w:tcPr>
            <w:tcW w:w="8990" w:type="dxa"/>
          </w:tcPr>
          <w:p w14:paraId="69D4E507" w14:textId="7BEB9226" w:rsidR="005C14DB" w:rsidRPr="00A97CEC" w:rsidRDefault="008152F3" w:rsidP="00CB796F">
            <w:pPr>
              <w:spacing w:after="0"/>
              <w:jc w:val="center"/>
              <w:rPr>
                <w:sz w:val="20"/>
                <w:szCs w:val="20"/>
              </w:rPr>
            </w:pPr>
            <w:r>
              <w:rPr>
                <w:noProof/>
                <w:sz w:val="20"/>
                <w:szCs w:val="20"/>
              </w:rPr>
              <w:drawing>
                <wp:inline distT="0" distB="0" distL="0" distR="0" wp14:anchorId="1147929C" wp14:editId="2A4DB509">
                  <wp:extent cx="4270926" cy="3093720"/>
                  <wp:effectExtent l="0" t="0" r="0" b="0"/>
                  <wp:docPr id="18236230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84663" cy="3103670"/>
                          </a:xfrm>
                          <a:prstGeom prst="rect">
                            <a:avLst/>
                          </a:prstGeom>
                          <a:noFill/>
                          <a:ln>
                            <a:noFill/>
                          </a:ln>
                        </pic:spPr>
                      </pic:pic>
                    </a:graphicData>
                  </a:graphic>
                </wp:inline>
              </w:drawing>
            </w:r>
          </w:p>
        </w:tc>
      </w:tr>
    </w:tbl>
    <w:p w14:paraId="616C1C67" w14:textId="488AEF62" w:rsidR="00B54B0A" w:rsidRDefault="00B54B0A" w:rsidP="00CB796F">
      <w:pPr>
        <w:pStyle w:val="Tablenote-belowtable"/>
        <w:spacing w:before="100"/>
        <w:jc w:val="both"/>
        <w:rPr>
          <w:iCs/>
        </w:rPr>
      </w:pPr>
      <w:r w:rsidRPr="00B54B0A">
        <w:rPr>
          <w:iCs/>
        </w:rPr>
        <w:lastRenderedPageBreak/>
        <w:t>Source: Kidd et al. (2019)</w:t>
      </w:r>
      <w:r w:rsidR="006C295B">
        <w:rPr>
          <w:iCs/>
        </w:rPr>
        <w:t>,</w:t>
      </w:r>
      <w:r w:rsidRPr="00B54B0A">
        <w:rPr>
          <w:iCs/>
        </w:rPr>
        <w:t xml:space="preserve"> based on Figure 1 in Banks &amp; Polack (2014).</w:t>
      </w:r>
    </w:p>
    <w:p w14:paraId="75C8E02C" w14:textId="6025B92C" w:rsidR="006727F7" w:rsidRDefault="006C51B7" w:rsidP="006660BF">
      <w:pPr>
        <w:jc w:val="both"/>
      </w:pPr>
      <w:r>
        <w:t xml:space="preserve">When considering the standards of living of persons with disabilities, it is crucial to </w:t>
      </w:r>
      <w:r w:rsidR="3CA0BC4C">
        <w:t>consider</w:t>
      </w:r>
      <w:r>
        <w:t xml:space="preserve"> the additional costs </w:t>
      </w:r>
      <w:r w:rsidR="009019F3">
        <w:t xml:space="preserve">that they experience </w:t>
      </w:r>
      <w:r>
        <w:t xml:space="preserve">resulting from their impairments. </w:t>
      </w:r>
      <w:r w:rsidR="009A402D" w:rsidRPr="006727F7">
        <w:t>Costs vary depending on a person’s needs and the accessibility of their surroundings</w:t>
      </w:r>
      <w:r w:rsidR="009E5DA3">
        <w:t>,</w:t>
      </w:r>
      <w:r w:rsidR="00EE1101">
        <w:t xml:space="preserve"> </w:t>
      </w:r>
      <w:r w:rsidR="009E5DA3">
        <w:t>and</w:t>
      </w:r>
      <w:r w:rsidR="00AF66B1" w:rsidRPr="006727F7">
        <w:t xml:space="preserve"> </w:t>
      </w:r>
      <w:r w:rsidR="006727F7" w:rsidRPr="006727F7">
        <w:t>can include expenses for health</w:t>
      </w:r>
      <w:r w:rsidR="008377A1">
        <w:t xml:space="preserve"> </w:t>
      </w:r>
      <w:r w:rsidR="006727F7" w:rsidRPr="006727F7">
        <w:t>care, assistive devices, education, transport, housing adaptations and personal care.</w:t>
      </w:r>
      <w:r w:rsidR="00500B65">
        <w:rPr>
          <w:rStyle w:val="FootnoteReference"/>
        </w:rPr>
        <w:footnoteReference w:id="10"/>
      </w:r>
      <w:r w:rsidR="006727F7" w:rsidRPr="006727F7">
        <w:t xml:space="preserve"> Direct costs might include items like </w:t>
      </w:r>
      <w:r w:rsidR="00DB6F0A">
        <w:t xml:space="preserve">transport, </w:t>
      </w:r>
      <w:r w:rsidR="00F3430D">
        <w:t>assistive devices</w:t>
      </w:r>
      <w:r w:rsidR="006727F7" w:rsidRPr="006727F7">
        <w:t xml:space="preserve">, diapers or medicine. </w:t>
      </w:r>
      <w:r w:rsidR="30E0BEBC" w:rsidRPr="006727F7">
        <w:t>P</w:t>
      </w:r>
      <w:r w:rsidR="006727F7" w:rsidRPr="006727F7">
        <w:t>ersons with disabilities may earn less due to barriers in education and employment, while family members may lose income by cutting back on work or education to provide care.</w:t>
      </w:r>
      <w:r w:rsidR="196D322E" w:rsidRPr="006727F7">
        <w:t xml:space="preserve"> These are indirect costs of disability, arising from lost opportunities for income generation. </w:t>
      </w:r>
    </w:p>
    <w:p w14:paraId="6F101D1B" w14:textId="5E4C7D2E" w:rsidR="000769E2" w:rsidRDefault="000769E2" w:rsidP="006660BF">
      <w:pPr>
        <w:jc w:val="both"/>
      </w:pPr>
      <w:r w:rsidRPr="000769E2">
        <w:t xml:space="preserve">The </w:t>
      </w:r>
      <w:r w:rsidR="00EF5FF3">
        <w:t xml:space="preserve">additional </w:t>
      </w:r>
      <w:r w:rsidRPr="000769E2">
        <w:t xml:space="preserve">costs experienced by households with a person with a disability can be considerable. Globally, they have been found to vary between </w:t>
      </w:r>
      <w:r>
        <w:t>eight</w:t>
      </w:r>
      <w:r w:rsidRPr="000769E2">
        <w:t xml:space="preserve"> and 58 per cent of household </w:t>
      </w:r>
      <w:r w:rsidR="0041732C">
        <w:t>spending</w:t>
      </w:r>
      <w:r w:rsidRPr="000769E2">
        <w:t>.</w:t>
      </w:r>
      <w:r w:rsidRPr="000769E2">
        <w:rPr>
          <w:vertAlign w:val="superscript"/>
        </w:rPr>
        <w:footnoteReference w:id="11"/>
      </w:r>
      <w:r w:rsidRPr="000769E2">
        <w:t xml:space="preserve"> </w:t>
      </w:r>
      <w:r w:rsidR="005F5CEB">
        <w:t xml:space="preserve">An initial analysis </w:t>
      </w:r>
      <w:r w:rsidR="00383040" w:rsidRPr="00383040">
        <w:t xml:space="preserve">of </w:t>
      </w:r>
      <w:r w:rsidR="005F5CEB">
        <w:t xml:space="preserve">the </w:t>
      </w:r>
      <w:r w:rsidR="00383040" w:rsidRPr="00383040">
        <w:t xml:space="preserve">additional costs </w:t>
      </w:r>
      <w:r w:rsidR="005F5CEB">
        <w:t>in</w:t>
      </w:r>
      <w:r w:rsidR="00383040" w:rsidRPr="00383040">
        <w:t xml:space="preserve"> </w:t>
      </w:r>
      <w:r w:rsidR="00383040">
        <w:t>Jordan</w:t>
      </w:r>
      <w:r w:rsidR="005F5CEB">
        <w:t xml:space="preserve"> </w:t>
      </w:r>
      <w:r w:rsidR="00FB616A">
        <w:t>indicates that they are</w:t>
      </w:r>
      <w:r w:rsidR="005F5CEB">
        <w:t xml:space="preserve"> </w:t>
      </w:r>
      <w:r w:rsidR="007343F8">
        <w:t>13.7</w:t>
      </w:r>
      <w:r w:rsidR="00263EB7" w:rsidRPr="00263EB7">
        <w:t xml:space="preserve"> per cent</w:t>
      </w:r>
      <w:r w:rsidR="00863654">
        <w:t xml:space="preserve"> of household income</w:t>
      </w:r>
      <w:r w:rsidR="00FB616A">
        <w:t xml:space="preserve"> on average</w:t>
      </w:r>
      <w:r w:rsidR="00594A21">
        <w:t xml:space="preserve"> (as </w:t>
      </w:r>
      <w:r w:rsidR="00EE6135">
        <w:t xml:space="preserve">depicted in </w:t>
      </w:r>
      <w:r>
        <w:fldChar w:fldCharType="begin"/>
      </w:r>
      <w:r>
        <w:instrText xml:space="preserve"> REF _Ref179544362 \h </w:instrText>
      </w:r>
      <w:r>
        <w:fldChar w:fldCharType="separate"/>
      </w:r>
      <w:r w:rsidR="00EE6135">
        <w:t xml:space="preserve">Figure </w:t>
      </w:r>
      <w:r w:rsidR="00EE6135" w:rsidRPr="675F32F1">
        <w:rPr>
          <w:noProof/>
        </w:rPr>
        <w:t>2</w:t>
      </w:r>
      <w:r w:rsidR="00EE6135">
        <w:noBreakHyphen/>
      </w:r>
      <w:r w:rsidR="00EE6135" w:rsidRPr="675F32F1">
        <w:rPr>
          <w:noProof/>
        </w:rPr>
        <w:t>3</w:t>
      </w:r>
      <w:r>
        <w:fldChar w:fldCharType="end"/>
      </w:r>
      <w:r w:rsidR="00EE6135">
        <w:t>)</w:t>
      </w:r>
      <w:r w:rsidR="00BB5548">
        <w:t xml:space="preserve">. Therefore, </w:t>
      </w:r>
      <w:r w:rsidR="00263EB7" w:rsidRPr="00263EB7">
        <w:t xml:space="preserve">a typical household with a person with a disability would need an additional </w:t>
      </w:r>
      <w:r w:rsidR="00EF1D66" w:rsidRPr="00263EB7">
        <w:t>JOD</w:t>
      </w:r>
      <w:r w:rsidR="00EF1D66">
        <w:t>152</w:t>
      </w:r>
      <w:r w:rsidR="00EF1D66" w:rsidRPr="00263EB7">
        <w:t xml:space="preserve"> </w:t>
      </w:r>
      <w:r w:rsidR="00263EB7" w:rsidRPr="00263EB7">
        <w:t>(about US$</w:t>
      </w:r>
      <w:r w:rsidR="00437ADC">
        <w:t>214</w:t>
      </w:r>
      <w:r w:rsidR="00263EB7" w:rsidRPr="00263EB7">
        <w:t xml:space="preserve">) per </w:t>
      </w:r>
      <w:r w:rsidR="00C76277">
        <w:t>month</w:t>
      </w:r>
      <w:r w:rsidR="00263EB7" w:rsidRPr="00263EB7">
        <w:t xml:space="preserve"> to maintain the same standard of living as a household without a person with a disability with the same income.</w:t>
      </w:r>
      <w:r w:rsidR="00D2631C">
        <w:rPr>
          <w:rStyle w:val="FootnoteReference"/>
        </w:rPr>
        <w:footnoteReference w:id="12"/>
      </w:r>
    </w:p>
    <w:p w14:paraId="1110D58E" w14:textId="2CA6B927" w:rsidR="007F4A97" w:rsidRPr="007F4A97" w:rsidRDefault="00CC400D" w:rsidP="006B69EB">
      <w:pPr>
        <w:pStyle w:val="Caption"/>
        <w:jc w:val="both"/>
      </w:pPr>
      <w:bookmarkStart w:id="21" w:name="_Ref179544362"/>
      <w:r>
        <w:t xml:space="preserve">Figure </w:t>
      </w:r>
      <w:fldSimple w:instr=" STYLEREF 1 \s ">
        <w:r w:rsidR="00483973">
          <w:rPr>
            <w:noProof/>
          </w:rPr>
          <w:t>2</w:t>
        </w:r>
      </w:fldSimple>
      <w:r w:rsidR="00483973">
        <w:noBreakHyphen/>
      </w:r>
      <w:fldSimple w:instr=" SEQ Figure \* ARABIC \s 1 ">
        <w:r w:rsidR="00483973">
          <w:rPr>
            <w:noProof/>
          </w:rPr>
          <w:t>3</w:t>
        </w:r>
      </w:fldSimple>
      <w:bookmarkEnd w:id="21"/>
      <w:r>
        <w:t xml:space="preserve">: The additional costs of </w:t>
      </w:r>
      <w:r w:rsidR="000D3CD3">
        <w:t xml:space="preserve">disability and </w:t>
      </w:r>
      <w:r w:rsidR="00B57C50">
        <w:t>their impacts on standards of living</w:t>
      </w:r>
    </w:p>
    <w:tbl>
      <w:tblPr>
        <w:tblStyle w:val="Style1"/>
        <w:tblW w:w="5000" w:type="pct"/>
        <w:tblLook w:val="04A0" w:firstRow="1" w:lastRow="0" w:firstColumn="1" w:lastColumn="0" w:noHBand="0" w:noVBand="1"/>
      </w:tblPr>
      <w:tblGrid>
        <w:gridCol w:w="8990"/>
      </w:tblGrid>
      <w:tr w:rsidR="00146F87" w14:paraId="4A39C864" w14:textId="77777777" w:rsidTr="002632AF">
        <w:trPr>
          <w:trHeight w:val="4455"/>
        </w:trPr>
        <w:tc>
          <w:tcPr>
            <w:tcW w:w="5000" w:type="pct"/>
          </w:tcPr>
          <w:p w14:paraId="031EA8AE" w14:textId="62D9C7DB" w:rsidR="00146F87" w:rsidRDefault="00DE4FD0" w:rsidP="00000107">
            <w:pPr>
              <w:jc w:val="center"/>
            </w:pPr>
            <w:r>
              <w:rPr>
                <w:noProof/>
              </w:rPr>
              <w:drawing>
                <wp:inline distT="0" distB="0" distL="0" distR="0" wp14:anchorId="6E916D64" wp14:editId="68B10FC7">
                  <wp:extent cx="5560203" cy="2491740"/>
                  <wp:effectExtent l="0" t="0" r="2540" b="3810"/>
                  <wp:docPr id="1039015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5555" cy="2494138"/>
                          </a:xfrm>
                          <a:prstGeom prst="rect">
                            <a:avLst/>
                          </a:prstGeom>
                          <a:noFill/>
                          <a:ln>
                            <a:noFill/>
                          </a:ln>
                        </pic:spPr>
                      </pic:pic>
                    </a:graphicData>
                  </a:graphic>
                </wp:inline>
              </w:drawing>
            </w:r>
          </w:p>
        </w:tc>
      </w:tr>
    </w:tbl>
    <w:p w14:paraId="088EF315" w14:textId="0D83A0BE" w:rsidR="000769E2" w:rsidRDefault="00000107" w:rsidP="00805290">
      <w:pPr>
        <w:pStyle w:val="Tablenote-belowtable"/>
        <w:jc w:val="both"/>
      </w:pPr>
      <w:r w:rsidRPr="002439B4">
        <w:t xml:space="preserve">Source: </w:t>
      </w:r>
      <w:r w:rsidR="006A2389">
        <w:t>Development Pathways</w:t>
      </w:r>
      <w:r w:rsidR="00F83593">
        <w:t>.</w:t>
      </w:r>
      <w:r w:rsidR="009E1587" w:rsidRPr="002439B4">
        <w:t xml:space="preserve"> </w:t>
      </w:r>
    </w:p>
    <w:p w14:paraId="623680D6" w14:textId="1B58C204" w:rsidR="00341EBC" w:rsidRDefault="007E5C46" w:rsidP="008C0098">
      <w:pPr>
        <w:jc w:val="both"/>
      </w:pPr>
      <w:r>
        <w:t>As well as experiencing additional costs, p</w:t>
      </w:r>
      <w:r w:rsidR="00260A1B">
        <w:t xml:space="preserve">ersons with disabilities face </w:t>
      </w:r>
      <w:r w:rsidR="00032768">
        <w:t xml:space="preserve">unique </w:t>
      </w:r>
      <w:r w:rsidR="00260A1B">
        <w:t xml:space="preserve">challenges throughout their lives </w:t>
      </w:r>
      <w:r w:rsidR="00744093">
        <w:t>that often result in</w:t>
      </w:r>
      <w:r w:rsidR="0089056E">
        <w:t xml:space="preserve"> lower incomes</w:t>
      </w:r>
      <w:r w:rsidR="00744093">
        <w:t>, reduced</w:t>
      </w:r>
      <w:r w:rsidR="0089056E">
        <w:t xml:space="preserve"> living standards</w:t>
      </w:r>
      <w:r w:rsidR="00351E1D">
        <w:t xml:space="preserve"> and </w:t>
      </w:r>
      <w:r w:rsidR="00744093">
        <w:t>an increased</w:t>
      </w:r>
      <w:r w:rsidR="00351E1D">
        <w:t xml:space="preserve"> need for access to social security</w:t>
      </w:r>
      <w:r w:rsidR="003754C8">
        <w:t>.</w:t>
      </w:r>
      <w:r w:rsidR="000833C3">
        <w:t xml:space="preserve"> </w:t>
      </w:r>
      <w:r w:rsidR="000833C3">
        <w:fldChar w:fldCharType="begin"/>
      </w:r>
      <w:r w:rsidR="000833C3">
        <w:instrText xml:space="preserve"> REF _Ref177571762 \h </w:instrText>
      </w:r>
      <w:r w:rsidR="008C0098">
        <w:instrText xml:space="preserve"> \* MERGEFORMAT </w:instrText>
      </w:r>
      <w:r w:rsidR="000833C3">
        <w:fldChar w:fldCharType="separate"/>
      </w:r>
      <w:r w:rsidR="001F2B41">
        <w:t xml:space="preserve">Figure </w:t>
      </w:r>
      <w:r w:rsidR="001F2B41">
        <w:rPr>
          <w:noProof/>
        </w:rPr>
        <w:t>2</w:t>
      </w:r>
      <w:r w:rsidR="001F2B41">
        <w:rPr>
          <w:noProof/>
        </w:rPr>
        <w:noBreakHyphen/>
        <w:t>4</w:t>
      </w:r>
      <w:r w:rsidR="000833C3">
        <w:fldChar w:fldCharType="end"/>
      </w:r>
      <w:r w:rsidR="003754C8">
        <w:t xml:space="preserve"> </w:t>
      </w:r>
      <w:r w:rsidR="00A369B4">
        <w:t>illustrates</w:t>
      </w:r>
      <w:r w:rsidR="003754C8">
        <w:t xml:space="preserve"> common</w:t>
      </w:r>
      <w:r w:rsidR="00A369B4">
        <w:t xml:space="preserve"> </w:t>
      </w:r>
      <w:r w:rsidR="003754C8">
        <w:t>challenges faced by persons with disabilities</w:t>
      </w:r>
      <w:r w:rsidR="000B61F7">
        <w:t xml:space="preserve"> globally</w:t>
      </w:r>
      <w:r w:rsidR="00FD01DB">
        <w:t xml:space="preserve">, </w:t>
      </w:r>
      <w:r w:rsidR="003D24A4">
        <w:t>several</w:t>
      </w:r>
      <w:r w:rsidR="00FD01DB">
        <w:t xml:space="preserve"> of which may be addressed by having access to adequate social security</w:t>
      </w:r>
      <w:r w:rsidR="0089056E">
        <w:t xml:space="preserve">. </w:t>
      </w:r>
      <w:r w:rsidR="000326AE">
        <w:t>In Jordan, t</w:t>
      </w:r>
      <w:r w:rsidR="00BD2D81" w:rsidRPr="00BD2D81">
        <w:t xml:space="preserve">hese challenges </w:t>
      </w:r>
      <w:r w:rsidR="003F3C67">
        <w:t xml:space="preserve">typically </w:t>
      </w:r>
      <w:r w:rsidR="00A369B4">
        <w:t>arise</w:t>
      </w:r>
      <w:r w:rsidR="00A369B4" w:rsidRPr="00BD2D81">
        <w:t xml:space="preserve"> </w:t>
      </w:r>
      <w:r w:rsidR="00BD2D81" w:rsidRPr="00BD2D81">
        <w:t xml:space="preserve">from </w:t>
      </w:r>
      <w:r w:rsidR="00A369B4">
        <w:t xml:space="preserve">societal </w:t>
      </w:r>
      <w:r w:rsidR="00BD2D81" w:rsidRPr="00BD2D81">
        <w:t xml:space="preserve">barriers </w:t>
      </w:r>
      <w:r w:rsidR="000326AE">
        <w:t>including</w:t>
      </w:r>
      <w:r w:rsidR="00BD2D81" w:rsidRPr="00BD2D81">
        <w:t xml:space="preserve"> outdated systems, lack of institutional support, </w:t>
      </w:r>
      <w:r w:rsidR="00736E0E">
        <w:t xml:space="preserve">discrimination and </w:t>
      </w:r>
      <w:r w:rsidR="00BD2D81" w:rsidRPr="00BD2D81">
        <w:t>negative attitudes and inaccessible environments</w:t>
      </w:r>
      <w:r w:rsidR="00FC4187" w:rsidRPr="00FC4187">
        <w:t>.</w:t>
      </w:r>
      <w:r w:rsidR="00FC4187" w:rsidRPr="00FC4187">
        <w:rPr>
          <w:vertAlign w:val="superscript"/>
        </w:rPr>
        <w:footnoteReference w:id="13"/>
      </w:r>
      <w:r w:rsidR="00FC4187" w:rsidRPr="00FC4187">
        <w:t xml:space="preserve"> As a result, persons </w:t>
      </w:r>
      <w:r w:rsidR="00FC4187" w:rsidRPr="00FC4187">
        <w:lastRenderedPageBreak/>
        <w:t>with disabilities experience reduced access to education</w:t>
      </w:r>
      <w:r w:rsidR="00305800">
        <w:t>,</w:t>
      </w:r>
      <w:r w:rsidR="00FC4187" w:rsidRPr="00FC4187">
        <w:t xml:space="preserve"> employment </w:t>
      </w:r>
      <w:r w:rsidR="00305800">
        <w:t xml:space="preserve">and social networks, which diminishes their independence and </w:t>
      </w:r>
      <w:r w:rsidR="00FC4187" w:rsidRPr="00FC4187">
        <w:t>opportunities</w:t>
      </w:r>
      <w:r w:rsidR="00D2166A">
        <w:t xml:space="preserve"> for personal development</w:t>
      </w:r>
      <w:r w:rsidR="00FD01DB">
        <w:t>.</w:t>
      </w:r>
    </w:p>
    <w:p w14:paraId="4939C353" w14:textId="052F4B85" w:rsidR="00A674C5" w:rsidRDefault="00A674C5" w:rsidP="00671F43">
      <w:pPr>
        <w:pStyle w:val="Caption"/>
        <w:jc w:val="both"/>
      </w:pPr>
      <w:bookmarkStart w:id="22" w:name="_Ref177571762"/>
      <w:bookmarkStart w:id="23" w:name="_Ref179980069"/>
      <w:r>
        <w:t xml:space="preserve">Figure </w:t>
      </w:r>
      <w:fldSimple w:instr=" STYLEREF 1 \s ">
        <w:r w:rsidR="00483973">
          <w:rPr>
            <w:noProof/>
          </w:rPr>
          <w:t>2</w:t>
        </w:r>
      </w:fldSimple>
      <w:r w:rsidR="00483973">
        <w:noBreakHyphen/>
      </w:r>
      <w:fldSimple w:instr=" SEQ Figure \* ARABIC \s 1 ">
        <w:r w:rsidR="00483973">
          <w:rPr>
            <w:noProof/>
          </w:rPr>
          <w:t>4</w:t>
        </w:r>
      </w:fldSimple>
      <w:bookmarkEnd w:id="22"/>
      <w:r>
        <w:t xml:space="preserve">: Common challenges faced by </w:t>
      </w:r>
      <w:r w:rsidR="00266179">
        <w:t>persons with disabilities across the life course</w:t>
      </w:r>
      <w:bookmarkEnd w:id="23"/>
    </w:p>
    <w:tbl>
      <w:tblPr>
        <w:tblStyle w:val="Style1"/>
        <w:tblW w:w="0" w:type="auto"/>
        <w:tblLook w:val="04A0" w:firstRow="1" w:lastRow="0" w:firstColumn="1" w:lastColumn="0" w:noHBand="0" w:noVBand="1"/>
      </w:tblPr>
      <w:tblGrid>
        <w:gridCol w:w="8990"/>
      </w:tblGrid>
      <w:tr w:rsidR="00A674C5" w14:paraId="751265D4" w14:textId="77777777" w:rsidTr="00A674C5">
        <w:tc>
          <w:tcPr>
            <w:tcW w:w="9010" w:type="dxa"/>
          </w:tcPr>
          <w:p w14:paraId="5299E5D1" w14:textId="50CF2A37" w:rsidR="00A674C5" w:rsidRDefault="00E839BB" w:rsidP="00A674C5">
            <w:pPr>
              <w:jc w:val="center"/>
            </w:pPr>
            <w:r>
              <w:rPr>
                <w:noProof/>
              </w:rPr>
              <w:drawing>
                <wp:inline distT="0" distB="0" distL="0" distR="0" wp14:anchorId="080DD563" wp14:editId="3576D092">
                  <wp:extent cx="5444598" cy="3581400"/>
                  <wp:effectExtent l="0" t="0" r="3810" b="0"/>
                  <wp:docPr id="9959902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7564" cy="3583351"/>
                          </a:xfrm>
                          <a:prstGeom prst="rect">
                            <a:avLst/>
                          </a:prstGeom>
                          <a:noFill/>
                          <a:ln>
                            <a:noFill/>
                          </a:ln>
                        </pic:spPr>
                      </pic:pic>
                    </a:graphicData>
                  </a:graphic>
                </wp:inline>
              </w:drawing>
            </w:r>
          </w:p>
        </w:tc>
      </w:tr>
    </w:tbl>
    <w:p w14:paraId="6EE9C872" w14:textId="46056292" w:rsidR="00A674C5" w:rsidRDefault="00B5119F" w:rsidP="00671F43">
      <w:pPr>
        <w:pStyle w:val="Tablenote-belowtable"/>
        <w:jc w:val="both"/>
      </w:pPr>
      <w:r>
        <w:t>Source: Development Pathways.</w:t>
      </w:r>
    </w:p>
    <w:p w14:paraId="57A36716" w14:textId="77777777" w:rsidR="00D01A56" w:rsidRDefault="00D01A56">
      <w:pPr>
        <w:spacing w:before="0" w:after="0"/>
        <w:rPr>
          <w:rFonts w:ascii="PT Sans" w:hAnsi="PT Sans" w:cstheme="minorBidi"/>
          <w:i/>
          <w:sz w:val="16"/>
        </w:rPr>
      </w:pPr>
      <w:r>
        <w:br w:type="page"/>
      </w:r>
    </w:p>
    <w:p w14:paraId="2D0102C5" w14:textId="2BD0BEA3" w:rsidR="00060ECB" w:rsidRDefault="003B6862" w:rsidP="00671F43">
      <w:pPr>
        <w:pStyle w:val="Heading1"/>
        <w:jc w:val="both"/>
      </w:pPr>
      <w:bookmarkStart w:id="24" w:name="_Toc183011692"/>
      <w:r>
        <w:lastRenderedPageBreak/>
        <w:t>Modern</w:t>
      </w:r>
      <w:r w:rsidR="00036D28">
        <w:t xml:space="preserve"> </w:t>
      </w:r>
      <w:r w:rsidR="008B5E1D">
        <w:t>C</w:t>
      </w:r>
      <w:r w:rsidR="009B6BE4">
        <w:t xml:space="preserve">omprehensive </w:t>
      </w:r>
      <w:r w:rsidR="008B5E1D">
        <w:t>S</w:t>
      </w:r>
      <w:r w:rsidR="004D0606">
        <w:t xml:space="preserve">ocial </w:t>
      </w:r>
      <w:r w:rsidR="008B5E1D">
        <w:t>S</w:t>
      </w:r>
      <w:r w:rsidR="004D0606">
        <w:t xml:space="preserve">ecurity </w:t>
      </w:r>
      <w:r w:rsidR="008B5E1D">
        <w:t>S</w:t>
      </w:r>
      <w:r w:rsidR="004D0606">
        <w:t>ystem</w:t>
      </w:r>
      <w:r>
        <w:t>s</w:t>
      </w:r>
      <w:bookmarkEnd w:id="24"/>
    </w:p>
    <w:p w14:paraId="5E819DBA" w14:textId="21D660E7" w:rsidR="00CD301A" w:rsidRDefault="0012042B" w:rsidP="00152F79">
      <w:pPr>
        <w:jc w:val="both"/>
      </w:pPr>
      <w:r>
        <w:t>Modern</w:t>
      </w:r>
      <w:r w:rsidR="00251E83">
        <w:t>, comprehensive</w:t>
      </w:r>
      <w:r>
        <w:t xml:space="preserve"> social security systems offer </w:t>
      </w:r>
      <w:r w:rsidR="007A0BD3">
        <w:t xml:space="preserve">income support to citizens </w:t>
      </w:r>
      <w:r w:rsidR="00A02420">
        <w:t xml:space="preserve">throughout life, </w:t>
      </w:r>
      <w:r w:rsidR="003B28A8">
        <w:t>from birth</w:t>
      </w:r>
      <w:r w:rsidR="00BB64AC">
        <w:t xml:space="preserve"> </w:t>
      </w:r>
      <w:r w:rsidR="003B28A8">
        <w:t>to</w:t>
      </w:r>
      <w:r w:rsidR="00A15558">
        <w:t xml:space="preserve"> </w:t>
      </w:r>
      <w:r w:rsidR="00043451">
        <w:t>death</w:t>
      </w:r>
      <w:r w:rsidR="00553A07">
        <w:t xml:space="preserve">, in line with </w:t>
      </w:r>
      <w:r w:rsidR="003B72B7">
        <w:t xml:space="preserve">international </w:t>
      </w:r>
      <w:r w:rsidR="00B03CE8">
        <w:t xml:space="preserve">social security and human rights </w:t>
      </w:r>
      <w:r w:rsidR="000E1E09">
        <w:t>standards</w:t>
      </w:r>
      <w:r w:rsidR="002458EC">
        <w:t>.</w:t>
      </w:r>
      <w:r w:rsidR="002458EC">
        <w:rPr>
          <w:rStyle w:val="FootnoteReference"/>
        </w:rPr>
        <w:footnoteReference w:id="14"/>
      </w:r>
      <w:r w:rsidR="00B05F05">
        <w:t xml:space="preserve"> </w:t>
      </w:r>
      <w:r w:rsidR="00DC35B7">
        <w:t>Th</w:t>
      </w:r>
      <w:r w:rsidR="009C72CB">
        <w:t>is type of framework</w:t>
      </w:r>
      <w:r w:rsidR="00CC1B7E">
        <w:t xml:space="preserve"> enables individuals to </w:t>
      </w:r>
      <w:r w:rsidR="00156BAB">
        <w:t>manage life events</w:t>
      </w:r>
      <w:r w:rsidR="00A2660E">
        <w:t xml:space="preserve"> that impact income</w:t>
      </w:r>
      <w:r w:rsidR="00D43566">
        <w:t xml:space="preserve">, </w:t>
      </w:r>
      <w:r w:rsidR="00E7651C">
        <w:t xml:space="preserve">including </w:t>
      </w:r>
      <w:r w:rsidR="00BE59EF">
        <w:t>childbirth</w:t>
      </w:r>
      <w:r w:rsidR="006900B8">
        <w:t>,</w:t>
      </w:r>
      <w:r w:rsidR="00841732">
        <w:t xml:space="preserve"> </w:t>
      </w:r>
      <w:r w:rsidR="00990C99">
        <w:t xml:space="preserve">job </w:t>
      </w:r>
      <w:r w:rsidR="00841732">
        <w:t>loss</w:t>
      </w:r>
      <w:r w:rsidR="006900B8">
        <w:t>,</w:t>
      </w:r>
      <w:r w:rsidR="00841732">
        <w:t xml:space="preserve"> sickness</w:t>
      </w:r>
      <w:r w:rsidR="006900B8">
        <w:t>,</w:t>
      </w:r>
      <w:r w:rsidR="00841732">
        <w:t xml:space="preserve"> </w:t>
      </w:r>
      <w:r w:rsidR="00910001">
        <w:t>disability</w:t>
      </w:r>
      <w:r w:rsidR="006900B8">
        <w:t>,</w:t>
      </w:r>
      <w:r w:rsidR="00D126F4">
        <w:t xml:space="preserve"> </w:t>
      </w:r>
      <w:r w:rsidR="0008665B">
        <w:t>workplace</w:t>
      </w:r>
      <w:r w:rsidR="006900B8">
        <w:t xml:space="preserve"> injuries and ageing</w:t>
      </w:r>
      <w:r w:rsidR="0000795D">
        <w:t xml:space="preserve">, </w:t>
      </w:r>
      <w:proofErr w:type="gramStart"/>
      <w:r w:rsidR="0000795D" w:rsidRPr="0000795D">
        <w:t>and also</w:t>
      </w:r>
      <w:proofErr w:type="gramEnd"/>
      <w:r w:rsidR="0000795D" w:rsidRPr="0000795D">
        <w:t xml:space="preserve"> helps people cope during unpredictable shocks or crises</w:t>
      </w:r>
      <w:r w:rsidR="00613352">
        <w:t>.</w:t>
      </w:r>
      <w:r w:rsidR="00C40024">
        <w:t xml:space="preserve"> </w:t>
      </w:r>
      <w:r w:rsidR="00B273F0" w:rsidRPr="00B273F0">
        <w:t xml:space="preserve">These events often reduce people’s ability to earn an income and can </w:t>
      </w:r>
      <w:r w:rsidR="00B273F0">
        <w:t>negatively impact standards of living</w:t>
      </w:r>
      <w:r w:rsidR="00C40024">
        <w:t xml:space="preserve">. </w:t>
      </w:r>
      <w:r w:rsidR="00F30C8E" w:rsidRPr="00F30C8E">
        <w:t xml:space="preserve">For instance, a new mother may lose income while taking time off to care for her </w:t>
      </w:r>
      <w:r w:rsidR="00DE32C0">
        <w:t>child</w:t>
      </w:r>
      <w:r w:rsidR="00F30C8E" w:rsidRPr="00F30C8E">
        <w:t>, and sickness or injury may prevent work and lead to medical expenses</w:t>
      </w:r>
      <w:r w:rsidR="00120D65">
        <w:t>.</w:t>
      </w:r>
      <w:r w:rsidR="0054023E">
        <w:t xml:space="preserve"> </w:t>
      </w:r>
      <w:r w:rsidR="004015CC">
        <w:t xml:space="preserve">The </w:t>
      </w:r>
      <w:r w:rsidR="00C27C05">
        <w:t>ILO</w:t>
      </w:r>
      <w:r w:rsidR="001133AF">
        <w:t>’s</w:t>
      </w:r>
      <w:r w:rsidR="00C27C05">
        <w:t xml:space="preserve"> Social Security </w:t>
      </w:r>
      <w:r w:rsidR="000F6BCF">
        <w:t>(</w:t>
      </w:r>
      <w:r w:rsidR="00C27C05">
        <w:t>Minimum Standards</w:t>
      </w:r>
      <w:r w:rsidR="000F6BCF">
        <w:t>)</w:t>
      </w:r>
      <w:r w:rsidR="00C27C05">
        <w:t xml:space="preserve"> </w:t>
      </w:r>
      <w:r w:rsidR="000F6BCF">
        <w:t>Convention, 1952 (No. 102)</w:t>
      </w:r>
      <w:r w:rsidR="00254138">
        <w:t>—</w:t>
      </w:r>
      <w:r w:rsidR="003F7093">
        <w:t>the flagship international standard for social security</w:t>
      </w:r>
      <w:r w:rsidR="00254138">
        <w:t>—</w:t>
      </w:r>
      <w:r w:rsidR="00EF24F8">
        <w:t>outlines</w:t>
      </w:r>
      <w:r w:rsidR="0083741A">
        <w:t xml:space="preserve"> nine </w:t>
      </w:r>
      <w:r w:rsidR="00C25D97">
        <w:t>branches</w:t>
      </w:r>
      <w:r w:rsidR="00424005">
        <w:t xml:space="preserve"> </w:t>
      </w:r>
      <w:r w:rsidR="0083741A">
        <w:t>of social security</w:t>
      </w:r>
      <w:r w:rsidR="00FD4A30">
        <w:t xml:space="preserve"> </w:t>
      </w:r>
      <w:r w:rsidR="006139CB">
        <w:t xml:space="preserve">that address </w:t>
      </w:r>
      <w:r w:rsidR="007C7DFB">
        <w:t>key</w:t>
      </w:r>
      <w:r w:rsidR="006139CB">
        <w:t xml:space="preserve"> life events</w:t>
      </w:r>
      <w:r w:rsidR="003906A6">
        <w:t xml:space="preserve">, </w:t>
      </w:r>
      <w:r w:rsidR="007F4472">
        <w:t>namely</w:t>
      </w:r>
      <w:r w:rsidR="00E5356D">
        <w:t xml:space="preserve">: </w:t>
      </w:r>
      <w:r w:rsidR="002C6A3B">
        <w:t>maternity benefits</w:t>
      </w:r>
      <w:r w:rsidR="000668FF">
        <w:t xml:space="preserve">, family benefits (including child benefits), </w:t>
      </w:r>
      <w:r w:rsidR="00E5356D">
        <w:t xml:space="preserve">unemployment benefits, </w:t>
      </w:r>
      <w:r w:rsidR="00335CC1">
        <w:t xml:space="preserve">employment injury benefits, </w:t>
      </w:r>
      <w:r w:rsidR="0006768C">
        <w:t>invalidity benefits</w:t>
      </w:r>
      <w:r w:rsidR="00CA725E">
        <w:t xml:space="preserve">, </w:t>
      </w:r>
      <w:r w:rsidR="000668FF">
        <w:t>old-age benefits,</w:t>
      </w:r>
      <w:r w:rsidR="00F80A35">
        <w:t xml:space="preserve"> </w:t>
      </w:r>
      <w:r w:rsidR="00CA725E">
        <w:t>survivors’ benefits</w:t>
      </w:r>
      <w:r w:rsidR="002C6A3B">
        <w:t xml:space="preserve"> </w:t>
      </w:r>
      <w:r w:rsidR="00CA725E">
        <w:t xml:space="preserve">and </w:t>
      </w:r>
      <w:r w:rsidR="00BF37E2">
        <w:t>medical care</w:t>
      </w:r>
      <w:r w:rsidR="002C6A3B">
        <w:t>.</w:t>
      </w:r>
      <w:r w:rsidR="00500ED5">
        <w:t xml:space="preserve"> </w:t>
      </w:r>
      <w:r w:rsidR="00342D6A">
        <w:fldChar w:fldCharType="begin"/>
      </w:r>
      <w:r w:rsidR="00342D6A">
        <w:instrText xml:space="preserve"> REF _Ref179546103 \h </w:instrText>
      </w:r>
      <w:r w:rsidR="00342D6A">
        <w:fldChar w:fldCharType="separate"/>
      </w:r>
      <w:r w:rsidR="00342D6A">
        <w:t xml:space="preserve">Figure </w:t>
      </w:r>
      <w:r w:rsidR="00342D6A">
        <w:rPr>
          <w:noProof/>
        </w:rPr>
        <w:t>3</w:t>
      </w:r>
      <w:r w:rsidR="00342D6A">
        <w:noBreakHyphen/>
      </w:r>
      <w:r w:rsidR="00342D6A">
        <w:rPr>
          <w:noProof/>
        </w:rPr>
        <w:t>1</w:t>
      </w:r>
      <w:r w:rsidR="00342D6A">
        <w:fldChar w:fldCharType="end"/>
      </w:r>
      <w:r w:rsidR="005969B4">
        <w:t xml:space="preserve"> illustrates</w:t>
      </w:r>
      <w:r w:rsidR="00500ED5">
        <w:t xml:space="preserve"> </w:t>
      </w:r>
      <w:r w:rsidR="00436AC3">
        <w:t>a modern, comprehensive social security framework</w:t>
      </w:r>
      <w:r w:rsidR="00FF46A8">
        <w:t xml:space="preserve">, including disability benefits, complemented by </w:t>
      </w:r>
      <w:r w:rsidR="004E7B2E">
        <w:t xml:space="preserve">poverty </w:t>
      </w:r>
      <w:r w:rsidR="00B02051">
        <w:t>targeted social assistance</w:t>
      </w:r>
      <w:r w:rsidR="004E7B2E">
        <w:t xml:space="preserve"> </w:t>
      </w:r>
      <w:r w:rsidR="00733E1B">
        <w:t xml:space="preserve">for </w:t>
      </w:r>
      <w:r w:rsidR="00B02051" w:rsidDel="00BA1625">
        <w:t>the poor</w:t>
      </w:r>
      <w:r w:rsidR="00254138">
        <w:t>.</w:t>
      </w:r>
      <w:r w:rsidR="00404623">
        <w:t xml:space="preserve"> </w:t>
      </w:r>
    </w:p>
    <w:p w14:paraId="207F541A" w14:textId="6F5C0EA2" w:rsidR="003E3A5F" w:rsidRDefault="003E3A5F" w:rsidP="003E3A5F">
      <w:pPr>
        <w:pStyle w:val="Caption"/>
        <w:jc w:val="both"/>
      </w:pPr>
      <w:bookmarkStart w:id="25" w:name="_Ref179546103"/>
      <w:bookmarkStart w:id="26" w:name="_Ref177634068"/>
      <w:r>
        <w:t xml:space="preserve">Figure </w:t>
      </w:r>
      <w:fldSimple w:instr=" STYLEREF 1 \s ">
        <w:r>
          <w:rPr>
            <w:noProof/>
          </w:rPr>
          <w:t>3</w:t>
        </w:r>
      </w:fldSimple>
      <w:r>
        <w:noBreakHyphen/>
      </w:r>
      <w:fldSimple w:instr=" SEQ Figure \* ARABIC \s 1 ">
        <w:r>
          <w:rPr>
            <w:noProof/>
          </w:rPr>
          <w:t>1</w:t>
        </w:r>
      </w:fldSimple>
      <w:bookmarkEnd w:id="25"/>
      <w:bookmarkEnd w:id="26"/>
      <w:r>
        <w:t xml:space="preserve">: A modern, comprehensive social security </w:t>
      </w:r>
      <w:r w:rsidRPr="008C17B8">
        <w:t xml:space="preserve">system </w:t>
      </w:r>
      <w:r w:rsidR="000474DE">
        <w:t>with</w:t>
      </w:r>
      <w:r>
        <w:t xml:space="preserve"> social security for all</w:t>
      </w:r>
    </w:p>
    <w:tbl>
      <w:tblPr>
        <w:tblStyle w:val="Style1"/>
        <w:tblW w:w="0" w:type="auto"/>
        <w:tblLook w:val="04A0" w:firstRow="1" w:lastRow="0" w:firstColumn="1" w:lastColumn="0" w:noHBand="0" w:noVBand="1"/>
      </w:tblPr>
      <w:tblGrid>
        <w:gridCol w:w="8990"/>
      </w:tblGrid>
      <w:tr w:rsidR="003E3A5F" w14:paraId="1C78C539" w14:textId="77777777">
        <w:tc>
          <w:tcPr>
            <w:tcW w:w="9010" w:type="dxa"/>
          </w:tcPr>
          <w:p w14:paraId="4FCA3C51" w14:textId="6A6BE1D1" w:rsidR="003E3A5F" w:rsidRDefault="39D61EC6">
            <w:pPr>
              <w:jc w:val="center"/>
            </w:pPr>
            <w:r>
              <w:rPr>
                <w:noProof/>
              </w:rPr>
              <w:drawing>
                <wp:inline distT="0" distB="0" distL="0" distR="0" wp14:anchorId="32B56FDC" wp14:editId="49441CB9">
                  <wp:extent cx="5553074" cy="3390900"/>
                  <wp:effectExtent l="0" t="0" r="0" b="0"/>
                  <wp:docPr id="199229188" name="Picture 19922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553074" cy="3390900"/>
                          </a:xfrm>
                          <a:prstGeom prst="rect">
                            <a:avLst/>
                          </a:prstGeom>
                        </pic:spPr>
                      </pic:pic>
                    </a:graphicData>
                  </a:graphic>
                </wp:inline>
              </w:drawing>
            </w:r>
          </w:p>
        </w:tc>
      </w:tr>
    </w:tbl>
    <w:p w14:paraId="55AA346A" w14:textId="1DF636E4" w:rsidR="003E3A5F" w:rsidRDefault="003E3A5F" w:rsidP="003E3A5F">
      <w:pPr>
        <w:pStyle w:val="Tablenote-belowtable"/>
        <w:jc w:val="both"/>
      </w:pPr>
      <w:r>
        <w:t>Source: Development Pathways.</w:t>
      </w:r>
    </w:p>
    <w:p w14:paraId="2CCE2980" w14:textId="2B4640B4" w:rsidR="0012042B" w:rsidRPr="0012042B" w:rsidRDefault="00404623" w:rsidP="00152F79">
      <w:pPr>
        <w:jc w:val="both"/>
      </w:pPr>
      <w:r>
        <w:t>In high income countries</w:t>
      </w:r>
      <w:r w:rsidR="000068C6">
        <w:t>,</w:t>
      </w:r>
      <w:r>
        <w:t xml:space="preserve"> average investment in social security</w:t>
      </w:r>
      <w:r w:rsidR="000E012C">
        <w:t xml:space="preserve"> (excluding health)</w:t>
      </w:r>
      <w:r>
        <w:t xml:space="preserve"> </w:t>
      </w:r>
      <w:r w:rsidR="005F53C7">
        <w:t>reaches</w:t>
      </w:r>
      <w:r>
        <w:t xml:space="preserve"> </w:t>
      </w:r>
      <w:r w:rsidR="00DA456D">
        <w:t xml:space="preserve">16 </w:t>
      </w:r>
      <w:r>
        <w:t>per cent of</w:t>
      </w:r>
      <w:r w:rsidR="00691A54">
        <w:t xml:space="preserve"> </w:t>
      </w:r>
      <w:r w:rsidR="00D40B05">
        <w:t>gross domestic product (</w:t>
      </w:r>
      <w:r w:rsidR="00691A54">
        <w:t>GDP</w:t>
      </w:r>
      <w:r w:rsidR="00D40B05">
        <w:t>)</w:t>
      </w:r>
      <w:r w:rsidR="006E23E5">
        <w:t>, underscoring the value</w:t>
      </w:r>
      <w:r w:rsidR="00E23D99">
        <w:t xml:space="preserve"> </w:t>
      </w:r>
      <w:r w:rsidR="001F51AB">
        <w:t>placed on robust social security systems.</w:t>
      </w:r>
      <w:r w:rsidR="000D438D">
        <w:rPr>
          <w:rStyle w:val="FootnoteReference"/>
        </w:rPr>
        <w:footnoteReference w:id="15"/>
      </w:r>
      <w:r w:rsidR="000474DE">
        <w:t xml:space="preserve"> </w:t>
      </w:r>
      <w:r w:rsidR="00E23D99">
        <w:t xml:space="preserve">Recognising the </w:t>
      </w:r>
      <w:r w:rsidR="00495554">
        <w:t>significant</w:t>
      </w:r>
      <w:r w:rsidR="001820B5">
        <w:t xml:space="preserve"> </w:t>
      </w:r>
      <w:r w:rsidR="00E23D99">
        <w:t xml:space="preserve">benefits </w:t>
      </w:r>
      <w:r w:rsidR="00505587">
        <w:t>of</w:t>
      </w:r>
      <w:r w:rsidR="001820B5">
        <w:t xml:space="preserve"> </w:t>
      </w:r>
      <w:r w:rsidR="00E23D99">
        <w:t>expanding social security</w:t>
      </w:r>
      <w:r w:rsidR="008340CD">
        <w:t>,</w:t>
      </w:r>
      <w:r>
        <w:t xml:space="preserve"> </w:t>
      </w:r>
      <w:r w:rsidR="00494603">
        <w:t xml:space="preserve">a </w:t>
      </w:r>
      <w:r w:rsidR="00E23D99">
        <w:t>g</w:t>
      </w:r>
      <w:r>
        <w:t xml:space="preserve">rowing number of middle-income countries are </w:t>
      </w:r>
      <w:r w:rsidR="001F03D0">
        <w:t>following suit</w:t>
      </w:r>
      <w:r>
        <w:t xml:space="preserve">, </w:t>
      </w:r>
      <w:r w:rsidR="00E75BBD">
        <w:t>developing comprehensive systems that</w:t>
      </w:r>
      <w:r>
        <w:t xml:space="preserve"> </w:t>
      </w:r>
      <w:r w:rsidR="00754202">
        <w:t>prioritise</w:t>
      </w:r>
      <w:r>
        <w:t xml:space="preserve"> </w:t>
      </w:r>
      <w:r w:rsidR="00C72895">
        <w:t xml:space="preserve">child, </w:t>
      </w:r>
      <w:r>
        <w:t xml:space="preserve">old age </w:t>
      </w:r>
      <w:r w:rsidR="00C72895">
        <w:t xml:space="preserve">and </w:t>
      </w:r>
      <w:r>
        <w:t>disability benefits</w:t>
      </w:r>
      <w:r w:rsidR="005064EF">
        <w:t>,</w:t>
      </w:r>
      <w:r>
        <w:t xml:space="preserve"> </w:t>
      </w:r>
      <w:r w:rsidR="005064EF">
        <w:t>alongside</w:t>
      </w:r>
      <w:r>
        <w:t xml:space="preserve"> small social assistance programmes</w:t>
      </w:r>
      <w:r w:rsidR="00AE6FCF">
        <w:t xml:space="preserve"> for those living in poverty</w:t>
      </w:r>
      <w:r>
        <w:t>.</w:t>
      </w:r>
      <w:r w:rsidR="00796DDA">
        <w:t xml:space="preserve"> </w:t>
      </w:r>
      <w:r w:rsidR="00530A3D">
        <w:t xml:space="preserve">There are </w:t>
      </w:r>
      <w:r w:rsidR="00530A3D">
        <w:lastRenderedPageBreak/>
        <w:t xml:space="preserve">currently 89 </w:t>
      </w:r>
      <w:r w:rsidR="00180BEC">
        <w:t>social security schemes in low- and middle-income countries</w:t>
      </w:r>
      <w:r w:rsidR="00667B25">
        <w:t xml:space="preserve"> that offer universal coverage.</w:t>
      </w:r>
    </w:p>
    <w:p w14:paraId="4E091D40" w14:textId="04997CC9" w:rsidR="00C60615" w:rsidRDefault="00C8612D" w:rsidP="009D5BC5">
      <w:pPr>
        <w:jc w:val="both"/>
      </w:pPr>
      <w:r>
        <w:t>Modern</w:t>
      </w:r>
      <w:r w:rsidR="00D33035">
        <w:t>, comprehensive</w:t>
      </w:r>
      <w:r>
        <w:t xml:space="preserve"> </w:t>
      </w:r>
      <w:r w:rsidRPr="00040D64">
        <w:t xml:space="preserve">social security systems </w:t>
      </w:r>
      <w:r>
        <w:t>are</w:t>
      </w:r>
      <w:r w:rsidRPr="00E90F52">
        <w:t xml:space="preserve"> </w:t>
      </w:r>
      <w:r w:rsidRPr="00876E44">
        <w:rPr>
          <w:i/>
          <w:iCs/>
        </w:rPr>
        <w:t>multi-tiered</w:t>
      </w:r>
      <w:r w:rsidR="00FF32CC">
        <w:t xml:space="preserve">, </w:t>
      </w:r>
      <w:r w:rsidR="00FF32CC" w:rsidRPr="00F85B0D">
        <w:t xml:space="preserve">ensuring </w:t>
      </w:r>
      <w:r w:rsidR="00BC43D6">
        <w:t xml:space="preserve">a </w:t>
      </w:r>
      <w:r w:rsidR="00FF32CC" w:rsidRPr="00F85B0D">
        <w:t>minimum income and supporting consumption stability across the life</w:t>
      </w:r>
      <w:r w:rsidR="00FF32CC">
        <w:t xml:space="preserve"> </w:t>
      </w:r>
      <w:r w:rsidR="00FF32CC" w:rsidRPr="00F85B0D">
        <w:t>c</w:t>
      </w:r>
      <w:r w:rsidR="00FF32CC">
        <w:t>ourse</w:t>
      </w:r>
      <w:r>
        <w:t xml:space="preserve">. </w:t>
      </w:r>
      <w:r w:rsidR="00C60615">
        <w:t xml:space="preserve">At </w:t>
      </w:r>
      <w:r w:rsidR="00B45907">
        <w:t>the</w:t>
      </w:r>
      <w:r w:rsidR="006E2B3E">
        <w:t>ir</w:t>
      </w:r>
      <w:r w:rsidR="00C60615">
        <w:t xml:space="preserve"> core</w:t>
      </w:r>
      <w:r w:rsidR="00B45907">
        <w:t xml:space="preserve"> </w:t>
      </w:r>
      <w:r w:rsidR="00C60615">
        <w:t xml:space="preserve">is </w:t>
      </w:r>
      <w:r w:rsidR="0094483B">
        <w:t>the</w:t>
      </w:r>
      <w:r w:rsidR="00C60615">
        <w:t xml:space="preserve"> </w:t>
      </w:r>
      <w:r w:rsidR="001514A0">
        <w:t>“</w:t>
      </w:r>
      <w:r w:rsidR="00C60615">
        <w:t>social protection floor</w:t>
      </w:r>
      <w:r w:rsidR="001514A0">
        <w:t>”</w:t>
      </w:r>
      <w:r w:rsidR="00C60615">
        <w:t xml:space="preserve"> </w:t>
      </w:r>
      <w:r w:rsidR="00E42829">
        <w:t xml:space="preserve">concept </w:t>
      </w:r>
      <w:r w:rsidR="00C60615">
        <w:t>(see</w:t>
      </w:r>
      <w:r w:rsidR="003100A1">
        <w:t xml:space="preserve"> </w:t>
      </w:r>
      <w:r w:rsidR="00C35037">
        <w:t>Box 3-1</w:t>
      </w:r>
      <w:r w:rsidR="00C60615">
        <w:t>), which guarantees a basic level of income security for all</w:t>
      </w:r>
      <w:r w:rsidR="00C91130">
        <w:t xml:space="preserve"> at nationally determined levels</w:t>
      </w:r>
      <w:r w:rsidR="00C60615">
        <w:t>.</w:t>
      </w:r>
      <w:r w:rsidR="009121F4">
        <w:rPr>
          <w:rStyle w:val="FootnoteReference"/>
        </w:rPr>
        <w:footnoteReference w:id="16"/>
      </w:r>
      <w:r w:rsidR="00C60615">
        <w:t xml:space="preserve"> </w:t>
      </w:r>
      <w:r w:rsidR="00353A18">
        <w:t>This</w:t>
      </w:r>
      <w:r w:rsidRPr="00040D64">
        <w:t xml:space="preserve"> </w:t>
      </w:r>
      <w:r w:rsidR="006B404F">
        <w:t>“</w:t>
      </w:r>
      <w:r w:rsidRPr="00040D64">
        <w:t>first tier</w:t>
      </w:r>
      <w:r w:rsidR="006B404F">
        <w:t xml:space="preserve">” of </w:t>
      </w:r>
      <w:r w:rsidR="000B6867">
        <w:t>the system</w:t>
      </w:r>
      <w:r w:rsidRPr="00040D64">
        <w:t xml:space="preserve"> is f</w:t>
      </w:r>
      <w:r w:rsidR="00676346">
        <w:t>inanced</w:t>
      </w:r>
      <w:r w:rsidRPr="00040D64">
        <w:t xml:space="preserve"> by </w:t>
      </w:r>
      <w:r w:rsidR="008372D3">
        <w:t xml:space="preserve">the </w:t>
      </w:r>
      <w:r w:rsidR="009E6EF1">
        <w:t>g</w:t>
      </w:r>
      <w:r w:rsidRPr="00040D64">
        <w:t xml:space="preserve">overnment </w:t>
      </w:r>
      <w:r w:rsidR="000474DE">
        <w:t xml:space="preserve">through </w:t>
      </w:r>
      <w:r w:rsidRPr="00040D64">
        <w:t xml:space="preserve">general tax revenues, </w:t>
      </w:r>
      <w:r w:rsidR="008C506F">
        <w:t xml:space="preserve">which </w:t>
      </w:r>
      <w:r w:rsidRPr="00040D64">
        <w:t>mean</w:t>
      </w:r>
      <w:r w:rsidR="008C506F">
        <w:t>s that</w:t>
      </w:r>
      <w:r w:rsidRPr="00040D64">
        <w:t xml:space="preserve"> </w:t>
      </w:r>
      <w:r w:rsidR="00263121">
        <w:t>all members of</w:t>
      </w:r>
      <w:r w:rsidRPr="00040D64">
        <w:t xml:space="preserve"> society </w:t>
      </w:r>
      <w:r>
        <w:t>contribute to the funding of th</w:t>
      </w:r>
      <w:r w:rsidR="00B9174E">
        <w:t>e</w:t>
      </w:r>
      <w:r w:rsidR="004B6AF3">
        <w:t>se</w:t>
      </w:r>
      <w:r>
        <w:t xml:space="preserve"> schemes through their taxes</w:t>
      </w:r>
      <w:r w:rsidR="00B9174E">
        <w:t>.</w:t>
      </w:r>
      <w:r>
        <w:t xml:space="preserve"> </w:t>
      </w:r>
      <w:r w:rsidR="00E90B74">
        <w:t>I</w:t>
      </w:r>
      <w:r>
        <w:t xml:space="preserve">n Jordan, most taxes are collected through sales and paid by everyone. </w:t>
      </w:r>
      <w:r w:rsidR="0089734B">
        <w:t>Extension of the first tier is essential to cover all sections of the population.</w:t>
      </w:r>
      <w:r w:rsidR="0089734B" w:rsidRPr="005842B2">
        <w:t xml:space="preserve"> </w:t>
      </w:r>
    </w:p>
    <w:tbl>
      <w:tblPr>
        <w:tblStyle w:val="Style1"/>
        <w:tblW w:w="0" w:type="auto"/>
        <w:tblLook w:val="04A0" w:firstRow="1" w:lastRow="0" w:firstColumn="1" w:lastColumn="0" w:noHBand="0" w:noVBand="1"/>
      </w:tblPr>
      <w:tblGrid>
        <w:gridCol w:w="8990"/>
      </w:tblGrid>
      <w:tr w:rsidR="0076035C" w:rsidRPr="007345CA" w14:paraId="4777838F" w14:textId="77777777" w:rsidTr="007345CA">
        <w:tc>
          <w:tcPr>
            <w:tcW w:w="8990" w:type="dxa"/>
            <w:shd w:val="clear" w:color="auto" w:fill="F2F2F2" w:themeFill="background1" w:themeFillShade="F2"/>
          </w:tcPr>
          <w:p w14:paraId="3D87C4C7" w14:textId="19627627" w:rsidR="0076035C" w:rsidRPr="007345CA" w:rsidRDefault="0076035C" w:rsidP="007345CA">
            <w:pPr>
              <w:pStyle w:val="Caption"/>
              <w:jc w:val="both"/>
              <w:rPr>
                <w:sz w:val="18"/>
                <w:szCs w:val="18"/>
              </w:rPr>
            </w:pPr>
            <w:bookmarkStart w:id="27" w:name="_Ref177575091"/>
            <w:r w:rsidRPr="007345CA">
              <w:rPr>
                <w:sz w:val="18"/>
                <w:szCs w:val="18"/>
              </w:rPr>
              <w:t xml:space="preserve">Box </w:t>
            </w:r>
            <w:r w:rsidR="007F6C6C">
              <w:rPr>
                <w:sz w:val="18"/>
                <w:szCs w:val="18"/>
              </w:rPr>
              <w:fldChar w:fldCharType="begin"/>
            </w:r>
            <w:r w:rsidR="007F6C6C">
              <w:rPr>
                <w:sz w:val="18"/>
                <w:szCs w:val="18"/>
              </w:rPr>
              <w:instrText xml:space="preserve"> STYLEREF 1 \s </w:instrText>
            </w:r>
            <w:r w:rsidR="007F6C6C">
              <w:rPr>
                <w:sz w:val="18"/>
                <w:szCs w:val="18"/>
              </w:rPr>
              <w:fldChar w:fldCharType="separate"/>
            </w:r>
            <w:r w:rsidR="007F6C6C">
              <w:rPr>
                <w:noProof/>
                <w:sz w:val="18"/>
                <w:szCs w:val="18"/>
              </w:rPr>
              <w:t>3</w:t>
            </w:r>
            <w:r w:rsidR="007F6C6C">
              <w:rPr>
                <w:sz w:val="18"/>
                <w:szCs w:val="18"/>
              </w:rPr>
              <w:fldChar w:fldCharType="end"/>
            </w:r>
            <w:r w:rsidR="007F6C6C">
              <w:rPr>
                <w:sz w:val="18"/>
                <w:szCs w:val="18"/>
              </w:rPr>
              <w:noBreakHyphen/>
            </w:r>
            <w:r w:rsidR="007F6C6C">
              <w:rPr>
                <w:sz w:val="18"/>
                <w:szCs w:val="18"/>
              </w:rPr>
              <w:fldChar w:fldCharType="begin"/>
            </w:r>
            <w:r w:rsidR="007F6C6C">
              <w:rPr>
                <w:sz w:val="18"/>
                <w:szCs w:val="18"/>
              </w:rPr>
              <w:instrText xml:space="preserve"> SEQ Box \* ARABIC \s 1 </w:instrText>
            </w:r>
            <w:r w:rsidR="007F6C6C">
              <w:rPr>
                <w:sz w:val="18"/>
                <w:szCs w:val="18"/>
              </w:rPr>
              <w:fldChar w:fldCharType="separate"/>
            </w:r>
            <w:r w:rsidR="007F6C6C">
              <w:rPr>
                <w:noProof/>
                <w:sz w:val="18"/>
                <w:szCs w:val="18"/>
              </w:rPr>
              <w:t>1</w:t>
            </w:r>
            <w:r w:rsidR="007F6C6C">
              <w:rPr>
                <w:sz w:val="18"/>
                <w:szCs w:val="18"/>
              </w:rPr>
              <w:fldChar w:fldCharType="end"/>
            </w:r>
            <w:bookmarkEnd w:id="27"/>
            <w:r w:rsidRPr="007345CA">
              <w:rPr>
                <w:sz w:val="18"/>
                <w:szCs w:val="18"/>
              </w:rPr>
              <w:t>: The social protection floor</w:t>
            </w:r>
            <w:r w:rsidR="007345CA">
              <w:rPr>
                <w:sz w:val="18"/>
                <w:szCs w:val="18"/>
              </w:rPr>
              <w:t xml:space="preserve"> initiative</w:t>
            </w:r>
          </w:p>
          <w:p w14:paraId="527C6AB8" w14:textId="78FBF4AA" w:rsidR="00677F35" w:rsidRPr="002F7E70" w:rsidRDefault="00B42F85" w:rsidP="007345CA">
            <w:pPr>
              <w:jc w:val="both"/>
              <w:rPr>
                <w:sz w:val="20"/>
                <w:szCs w:val="20"/>
              </w:rPr>
            </w:pPr>
            <w:r w:rsidRPr="002F7E70">
              <w:rPr>
                <w:sz w:val="20"/>
                <w:szCs w:val="20"/>
              </w:rPr>
              <w:t>In</w:t>
            </w:r>
            <w:r w:rsidR="00677F35" w:rsidRPr="002F7E70">
              <w:rPr>
                <w:sz w:val="20"/>
                <w:szCs w:val="20"/>
              </w:rPr>
              <w:t xml:space="preserve"> </w:t>
            </w:r>
            <w:r w:rsidR="00782184" w:rsidRPr="002F7E70">
              <w:rPr>
                <w:sz w:val="20"/>
                <w:szCs w:val="20"/>
              </w:rPr>
              <w:t xml:space="preserve">2016, governments around the world committed to the </w:t>
            </w:r>
            <w:r w:rsidR="00BB16D7" w:rsidRPr="002F7E70">
              <w:rPr>
                <w:sz w:val="20"/>
                <w:szCs w:val="20"/>
              </w:rPr>
              <w:t xml:space="preserve">2030 Agenda for </w:t>
            </w:r>
            <w:r w:rsidR="001C306B" w:rsidRPr="002F7E70">
              <w:rPr>
                <w:sz w:val="20"/>
                <w:szCs w:val="20"/>
              </w:rPr>
              <w:t xml:space="preserve">Sustainable Development, comprising 17 </w:t>
            </w:r>
            <w:r w:rsidR="00ED4ADB" w:rsidRPr="002F7E70">
              <w:rPr>
                <w:sz w:val="20"/>
                <w:szCs w:val="20"/>
              </w:rPr>
              <w:t>Sustainable Development Goals.</w:t>
            </w:r>
            <w:r w:rsidR="00202D5B" w:rsidRPr="002F7E70">
              <w:rPr>
                <w:sz w:val="20"/>
                <w:szCs w:val="20"/>
              </w:rPr>
              <w:t xml:space="preserve"> Under Goal 1, governments committed to e</w:t>
            </w:r>
            <w:r w:rsidR="00965F4B">
              <w:rPr>
                <w:sz w:val="20"/>
                <w:szCs w:val="20"/>
              </w:rPr>
              <w:t>radicat</w:t>
            </w:r>
            <w:r w:rsidR="00790F64">
              <w:rPr>
                <w:sz w:val="20"/>
                <w:szCs w:val="20"/>
              </w:rPr>
              <w:t>ing</w:t>
            </w:r>
            <w:r w:rsidR="00202D5B" w:rsidRPr="002F7E70">
              <w:rPr>
                <w:sz w:val="20"/>
                <w:szCs w:val="20"/>
              </w:rPr>
              <w:t xml:space="preserve"> poverty in all its forms</w:t>
            </w:r>
            <w:r w:rsidR="00790F64">
              <w:rPr>
                <w:sz w:val="20"/>
                <w:szCs w:val="20"/>
              </w:rPr>
              <w:t>, in part</w:t>
            </w:r>
            <w:r w:rsidR="009F571C" w:rsidRPr="002F7E70">
              <w:rPr>
                <w:sz w:val="20"/>
                <w:szCs w:val="20"/>
              </w:rPr>
              <w:t xml:space="preserve"> by establishing social protection systems for all</w:t>
            </w:r>
            <w:r w:rsidR="00790F64">
              <w:rPr>
                <w:sz w:val="20"/>
                <w:szCs w:val="20"/>
              </w:rPr>
              <w:t>,</w:t>
            </w:r>
            <w:r w:rsidR="009F571C" w:rsidRPr="002F7E70">
              <w:rPr>
                <w:sz w:val="20"/>
                <w:szCs w:val="20"/>
              </w:rPr>
              <w:t xml:space="preserve"> including floors</w:t>
            </w:r>
            <w:r w:rsidR="00ED4ADB" w:rsidRPr="002F7E70">
              <w:rPr>
                <w:sz w:val="20"/>
                <w:szCs w:val="20"/>
              </w:rPr>
              <w:t xml:space="preserve"> </w:t>
            </w:r>
            <w:r w:rsidR="00830911" w:rsidRPr="002F7E70">
              <w:rPr>
                <w:sz w:val="20"/>
                <w:szCs w:val="20"/>
              </w:rPr>
              <w:t>(</w:t>
            </w:r>
            <w:r w:rsidR="00ED4ADB" w:rsidRPr="002F7E70">
              <w:rPr>
                <w:sz w:val="20"/>
                <w:szCs w:val="20"/>
              </w:rPr>
              <w:t>Goal 1.3</w:t>
            </w:r>
            <w:r w:rsidR="00830911" w:rsidRPr="002F7E70">
              <w:rPr>
                <w:sz w:val="20"/>
                <w:szCs w:val="20"/>
              </w:rPr>
              <w:t>).</w:t>
            </w:r>
            <w:r w:rsidR="00ED4ADB" w:rsidRPr="002F7E70">
              <w:rPr>
                <w:sz w:val="20"/>
                <w:szCs w:val="20"/>
              </w:rPr>
              <w:t xml:space="preserve"> </w:t>
            </w:r>
            <w:r w:rsidR="002F7E70" w:rsidRPr="00282DD1">
              <w:rPr>
                <w:sz w:val="20"/>
                <w:szCs w:val="20"/>
              </w:rPr>
              <w:t>The</w:t>
            </w:r>
            <w:r w:rsidR="00AE2405">
              <w:rPr>
                <w:sz w:val="20"/>
                <w:szCs w:val="20"/>
              </w:rPr>
              <w:t xml:space="preserve"> social protection floor concept </w:t>
            </w:r>
            <w:r w:rsidR="001A49FE">
              <w:rPr>
                <w:sz w:val="20"/>
                <w:szCs w:val="20"/>
              </w:rPr>
              <w:t xml:space="preserve">is </w:t>
            </w:r>
            <w:r w:rsidR="00741461">
              <w:rPr>
                <w:sz w:val="20"/>
                <w:szCs w:val="20"/>
              </w:rPr>
              <w:t>derived from the</w:t>
            </w:r>
            <w:r w:rsidR="002F7E70" w:rsidRPr="00282DD1">
              <w:rPr>
                <w:sz w:val="20"/>
                <w:szCs w:val="20"/>
              </w:rPr>
              <w:t xml:space="preserve"> ILO’s Social Protection Floors Recommendation, 2012 (No. 202) </w:t>
            </w:r>
            <w:r w:rsidR="00741461">
              <w:rPr>
                <w:sz w:val="20"/>
                <w:szCs w:val="20"/>
              </w:rPr>
              <w:t xml:space="preserve">which </w:t>
            </w:r>
            <w:r w:rsidR="002F7E70" w:rsidRPr="00282DD1">
              <w:rPr>
                <w:sz w:val="20"/>
                <w:szCs w:val="20"/>
              </w:rPr>
              <w:t xml:space="preserve">frames principles for social protection floors, and provides guidance for their set up and maintenance. </w:t>
            </w:r>
            <w:r w:rsidR="00230D82" w:rsidRPr="00230D82">
              <w:rPr>
                <w:sz w:val="20"/>
                <w:szCs w:val="20"/>
              </w:rPr>
              <w:t xml:space="preserve">Three of the minimum guarantees in the social protection floor initiative aim </w:t>
            </w:r>
            <w:r w:rsidR="00187DF6" w:rsidRPr="002F7E70">
              <w:rPr>
                <w:sz w:val="20"/>
                <w:szCs w:val="20"/>
              </w:rPr>
              <w:t xml:space="preserve">to ensure everyone has access to basic income security </w:t>
            </w:r>
            <w:r w:rsidR="008F1583">
              <w:rPr>
                <w:sz w:val="20"/>
                <w:szCs w:val="20"/>
              </w:rPr>
              <w:t>throughout their lives</w:t>
            </w:r>
            <w:r w:rsidR="006B677C">
              <w:rPr>
                <w:sz w:val="20"/>
                <w:szCs w:val="20"/>
              </w:rPr>
              <w:t>:</w:t>
            </w:r>
            <w:r w:rsidR="00677F35" w:rsidRPr="002F7E70">
              <w:rPr>
                <w:sz w:val="20"/>
                <w:szCs w:val="20"/>
              </w:rPr>
              <w:t xml:space="preserve"> </w:t>
            </w:r>
          </w:p>
          <w:p w14:paraId="2E67AEE2" w14:textId="0FB9FB75" w:rsidR="00677F35" w:rsidRPr="002F7E70" w:rsidRDefault="00677F35" w:rsidP="007345CA">
            <w:pPr>
              <w:pStyle w:val="ListParagraph"/>
              <w:numPr>
                <w:ilvl w:val="0"/>
                <w:numId w:val="6"/>
              </w:numPr>
              <w:jc w:val="both"/>
              <w:rPr>
                <w:sz w:val="20"/>
                <w:szCs w:val="20"/>
              </w:rPr>
            </w:pPr>
            <w:r w:rsidRPr="000059B0">
              <w:rPr>
                <w:b/>
                <w:color w:val="4C0053"/>
                <w:sz w:val="20"/>
                <w:szCs w:val="20"/>
              </w:rPr>
              <w:t xml:space="preserve">Basic </w:t>
            </w:r>
            <w:r w:rsidR="0056063F" w:rsidRPr="000059B0">
              <w:rPr>
                <w:b/>
                <w:color w:val="4C0053"/>
                <w:sz w:val="20"/>
                <w:szCs w:val="20"/>
              </w:rPr>
              <w:t>i</w:t>
            </w:r>
            <w:r w:rsidRPr="000059B0">
              <w:rPr>
                <w:b/>
                <w:color w:val="4C0053"/>
                <w:sz w:val="20"/>
                <w:szCs w:val="20"/>
              </w:rPr>
              <w:t xml:space="preserve">ncome </w:t>
            </w:r>
            <w:r w:rsidR="0056063F" w:rsidRPr="000059B0">
              <w:rPr>
                <w:b/>
                <w:color w:val="4C0053"/>
                <w:sz w:val="20"/>
                <w:szCs w:val="20"/>
              </w:rPr>
              <w:t>s</w:t>
            </w:r>
            <w:r w:rsidRPr="000059B0">
              <w:rPr>
                <w:b/>
                <w:color w:val="4C0053"/>
                <w:sz w:val="20"/>
                <w:szCs w:val="20"/>
              </w:rPr>
              <w:t xml:space="preserve">ecurity for </w:t>
            </w:r>
            <w:r w:rsidR="0056063F" w:rsidRPr="000059B0">
              <w:rPr>
                <w:b/>
                <w:color w:val="4C0053"/>
                <w:sz w:val="20"/>
                <w:szCs w:val="20"/>
              </w:rPr>
              <w:t>c</w:t>
            </w:r>
            <w:r w:rsidRPr="000059B0">
              <w:rPr>
                <w:b/>
                <w:color w:val="4C0053"/>
                <w:sz w:val="20"/>
                <w:szCs w:val="20"/>
              </w:rPr>
              <w:t>hildren:</w:t>
            </w:r>
            <w:r w:rsidRPr="000059B0">
              <w:rPr>
                <w:color w:val="4C0053"/>
                <w:sz w:val="20"/>
                <w:szCs w:val="20"/>
              </w:rPr>
              <w:t xml:space="preserve"> </w:t>
            </w:r>
            <w:r w:rsidRPr="002F7E70">
              <w:rPr>
                <w:sz w:val="20"/>
                <w:szCs w:val="20"/>
              </w:rPr>
              <w:t>Provides financial support to ensure children can access nutrition, education and other essential services.</w:t>
            </w:r>
          </w:p>
          <w:p w14:paraId="5AACE3C0" w14:textId="63CFF448" w:rsidR="00677F35" w:rsidRPr="002F7E70" w:rsidRDefault="00677F35" w:rsidP="007345CA">
            <w:pPr>
              <w:pStyle w:val="ListParagraph"/>
              <w:numPr>
                <w:ilvl w:val="0"/>
                <w:numId w:val="6"/>
              </w:numPr>
              <w:jc w:val="both"/>
              <w:rPr>
                <w:sz w:val="20"/>
                <w:szCs w:val="20"/>
              </w:rPr>
            </w:pPr>
            <w:r w:rsidRPr="000059B0">
              <w:rPr>
                <w:b/>
                <w:color w:val="4C0053"/>
                <w:sz w:val="20"/>
                <w:szCs w:val="20"/>
              </w:rPr>
              <w:t xml:space="preserve">Basic </w:t>
            </w:r>
            <w:r w:rsidR="0056063F" w:rsidRPr="000059B0">
              <w:rPr>
                <w:b/>
                <w:color w:val="4C0053"/>
                <w:sz w:val="20"/>
                <w:szCs w:val="20"/>
              </w:rPr>
              <w:t>i</w:t>
            </w:r>
            <w:r w:rsidRPr="000059B0">
              <w:rPr>
                <w:b/>
                <w:color w:val="4C0053"/>
                <w:sz w:val="20"/>
                <w:szCs w:val="20"/>
              </w:rPr>
              <w:t xml:space="preserve">ncome </w:t>
            </w:r>
            <w:r w:rsidR="0056063F" w:rsidRPr="000059B0">
              <w:rPr>
                <w:b/>
                <w:color w:val="4C0053"/>
                <w:sz w:val="20"/>
                <w:szCs w:val="20"/>
              </w:rPr>
              <w:t>s</w:t>
            </w:r>
            <w:r w:rsidRPr="000059B0">
              <w:rPr>
                <w:b/>
                <w:color w:val="4C0053"/>
                <w:sz w:val="20"/>
                <w:szCs w:val="20"/>
              </w:rPr>
              <w:t xml:space="preserve">ecurity for </w:t>
            </w:r>
            <w:r w:rsidR="0056063F" w:rsidRPr="000059B0">
              <w:rPr>
                <w:b/>
                <w:color w:val="4C0053"/>
                <w:sz w:val="20"/>
                <w:szCs w:val="20"/>
              </w:rPr>
              <w:t>w</w:t>
            </w:r>
            <w:r w:rsidRPr="000059B0">
              <w:rPr>
                <w:b/>
                <w:color w:val="4C0053"/>
                <w:sz w:val="20"/>
                <w:szCs w:val="20"/>
              </w:rPr>
              <w:t>orking-</w:t>
            </w:r>
            <w:r w:rsidR="0056063F" w:rsidRPr="000059B0">
              <w:rPr>
                <w:b/>
                <w:color w:val="4C0053"/>
                <w:sz w:val="20"/>
                <w:szCs w:val="20"/>
              </w:rPr>
              <w:t>a</w:t>
            </w:r>
            <w:r w:rsidRPr="000059B0">
              <w:rPr>
                <w:b/>
                <w:color w:val="4C0053"/>
                <w:sz w:val="20"/>
                <w:szCs w:val="20"/>
              </w:rPr>
              <w:t xml:space="preserve">ge </w:t>
            </w:r>
            <w:r w:rsidR="0056063F" w:rsidRPr="000059B0">
              <w:rPr>
                <w:b/>
                <w:color w:val="4C0053"/>
                <w:sz w:val="20"/>
                <w:szCs w:val="20"/>
              </w:rPr>
              <w:t>a</w:t>
            </w:r>
            <w:r w:rsidRPr="000059B0">
              <w:rPr>
                <w:b/>
                <w:color w:val="4C0053"/>
                <w:sz w:val="20"/>
                <w:szCs w:val="20"/>
              </w:rPr>
              <w:t>dults:</w:t>
            </w:r>
            <w:r w:rsidRPr="000059B0">
              <w:rPr>
                <w:color w:val="4C0053"/>
                <w:sz w:val="20"/>
                <w:szCs w:val="20"/>
              </w:rPr>
              <w:t xml:space="preserve"> </w:t>
            </w:r>
            <w:r w:rsidRPr="002F7E70">
              <w:rPr>
                <w:sz w:val="20"/>
                <w:szCs w:val="20"/>
              </w:rPr>
              <w:t>Offers support for those unable to earn a sufficient income</w:t>
            </w:r>
            <w:r w:rsidR="0070721B" w:rsidRPr="002F7E70">
              <w:rPr>
                <w:sz w:val="20"/>
                <w:szCs w:val="20"/>
              </w:rPr>
              <w:t>,</w:t>
            </w:r>
            <w:r w:rsidR="00283A97" w:rsidRPr="002F7E70">
              <w:rPr>
                <w:sz w:val="20"/>
                <w:szCs w:val="20"/>
              </w:rPr>
              <w:t xml:space="preserve"> </w:t>
            </w:r>
            <w:r w:rsidR="00FF12DB" w:rsidRPr="002F7E70">
              <w:rPr>
                <w:sz w:val="20"/>
                <w:szCs w:val="20"/>
              </w:rPr>
              <w:t>for example,</w:t>
            </w:r>
            <w:r w:rsidRPr="002F7E70">
              <w:rPr>
                <w:sz w:val="20"/>
                <w:szCs w:val="20"/>
              </w:rPr>
              <w:t xml:space="preserve"> due to sickness, unemployment, maternity or disability.</w:t>
            </w:r>
          </w:p>
          <w:p w14:paraId="35AA19D0" w14:textId="27F69383" w:rsidR="00677F35" w:rsidRPr="002F7E70" w:rsidRDefault="00677F35" w:rsidP="007345CA">
            <w:pPr>
              <w:pStyle w:val="ListParagraph"/>
              <w:numPr>
                <w:ilvl w:val="0"/>
                <w:numId w:val="6"/>
              </w:numPr>
              <w:jc w:val="both"/>
              <w:rPr>
                <w:sz w:val="20"/>
                <w:szCs w:val="20"/>
              </w:rPr>
            </w:pPr>
            <w:r w:rsidRPr="000059B0">
              <w:rPr>
                <w:b/>
                <w:color w:val="4C0053"/>
                <w:sz w:val="20"/>
                <w:szCs w:val="20"/>
              </w:rPr>
              <w:t xml:space="preserve">Basic </w:t>
            </w:r>
            <w:r w:rsidR="0056063F" w:rsidRPr="000059B0">
              <w:rPr>
                <w:b/>
                <w:color w:val="4C0053"/>
                <w:sz w:val="20"/>
                <w:szCs w:val="20"/>
              </w:rPr>
              <w:t>i</w:t>
            </w:r>
            <w:r w:rsidRPr="000059B0">
              <w:rPr>
                <w:b/>
                <w:color w:val="4C0053"/>
                <w:sz w:val="20"/>
                <w:szCs w:val="20"/>
              </w:rPr>
              <w:t xml:space="preserve">ncome </w:t>
            </w:r>
            <w:r w:rsidR="0056063F" w:rsidRPr="000059B0">
              <w:rPr>
                <w:b/>
                <w:color w:val="4C0053"/>
                <w:sz w:val="20"/>
                <w:szCs w:val="20"/>
              </w:rPr>
              <w:t>s</w:t>
            </w:r>
            <w:r w:rsidRPr="000059B0">
              <w:rPr>
                <w:b/>
                <w:color w:val="4C0053"/>
                <w:sz w:val="20"/>
                <w:szCs w:val="20"/>
              </w:rPr>
              <w:t xml:space="preserve">ecurity for </w:t>
            </w:r>
            <w:r w:rsidR="0056063F" w:rsidRPr="000059B0">
              <w:rPr>
                <w:b/>
                <w:color w:val="4C0053"/>
                <w:sz w:val="20"/>
                <w:szCs w:val="20"/>
              </w:rPr>
              <w:t>o</w:t>
            </w:r>
            <w:r w:rsidRPr="000059B0">
              <w:rPr>
                <w:b/>
                <w:color w:val="4C0053"/>
                <w:sz w:val="20"/>
                <w:szCs w:val="20"/>
              </w:rPr>
              <w:t xml:space="preserve">lder </w:t>
            </w:r>
            <w:r w:rsidR="0056063F" w:rsidRPr="000059B0">
              <w:rPr>
                <w:b/>
                <w:color w:val="4C0053"/>
                <w:sz w:val="20"/>
                <w:szCs w:val="20"/>
              </w:rPr>
              <w:t>adults</w:t>
            </w:r>
            <w:r w:rsidRPr="000059B0">
              <w:rPr>
                <w:b/>
                <w:color w:val="4C0053"/>
                <w:sz w:val="20"/>
                <w:szCs w:val="20"/>
              </w:rPr>
              <w:t>:</w:t>
            </w:r>
            <w:r w:rsidRPr="000059B0">
              <w:rPr>
                <w:color w:val="4C0053"/>
                <w:sz w:val="20"/>
                <w:szCs w:val="20"/>
              </w:rPr>
              <w:t xml:space="preserve"> </w:t>
            </w:r>
            <w:r w:rsidRPr="002F7E70">
              <w:rPr>
                <w:sz w:val="20"/>
                <w:szCs w:val="20"/>
              </w:rPr>
              <w:t xml:space="preserve">Ensures financial </w:t>
            </w:r>
            <w:r w:rsidR="00857297" w:rsidRPr="002F7E70">
              <w:rPr>
                <w:sz w:val="20"/>
                <w:szCs w:val="20"/>
              </w:rPr>
              <w:t xml:space="preserve">security </w:t>
            </w:r>
            <w:r w:rsidRPr="002F7E70">
              <w:rPr>
                <w:sz w:val="20"/>
                <w:szCs w:val="20"/>
              </w:rPr>
              <w:t xml:space="preserve">for </w:t>
            </w:r>
            <w:r w:rsidR="00283A97" w:rsidRPr="002F7E70">
              <w:rPr>
                <w:sz w:val="20"/>
                <w:szCs w:val="20"/>
              </w:rPr>
              <w:t>older persons.</w:t>
            </w:r>
          </w:p>
          <w:p w14:paraId="2FA426F6" w14:textId="0228BF20" w:rsidR="00FD6A71" w:rsidRPr="007345CA" w:rsidRDefault="00677F35" w:rsidP="001C6BB5">
            <w:pPr>
              <w:jc w:val="both"/>
            </w:pPr>
            <w:r w:rsidRPr="002F7E70">
              <w:rPr>
                <w:sz w:val="20"/>
                <w:szCs w:val="20"/>
              </w:rPr>
              <w:t xml:space="preserve">This approach is designed to prevent or alleviate </w:t>
            </w:r>
            <w:r w:rsidR="00E358B6" w:rsidRPr="002F7E70">
              <w:rPr>
                <w:sz w:val="20"/>
                <w:szCs w:val="20"/>
              </w:rPr>
              <w:t xml:space="preserve">income insecurity </w:t>
            </w:r>
            <w:r w:rsidRPr="002F7E70">
              <w:rPr>
                <w:sz w:val="20"/>
                <w:szCs w:val="20"/>
              </w:rPr>
              <w:t>and social exclusion by guaranteeing these basic protections, while also allowing for the gradual expansion of benefits to offer more comprehensive coverage over time</w:t>
            </w:r>
            <w:r w:rsidRPr="007345CA">
              <w:rPr>
                <w:sz w:val="18"/>
                <w:szCs w:val="18"/>
              </w:rPr>
              <w:t>.</w:t>
            </w:r>
          </w:p>
        </w:tc>
      </w:tr>
    </w:tbl>
    <w:p w14:paraId="47BF7060" w14:textId="32422FFD" w:rsidR="0080309D" w:rsidRDefault="0080309D" w:rsidP="0080309D">
      <w:pPr>
        <w:jc w:val="both"/>
      </w:pPr>
      <w:r w:rsidRPr="00040D64">
        <w:t>The second tier is based on contributions from employees and employers, and participation is usually mandatory for those in formal employment</w:t>
      </w:r>
      <w:r w:rsidR="002944C4">
        <w:t xml:space="preserve">, such as the schemes currently provided by the </w:t>
      </w:r>
      <w:r w:rsidR="003816D8">
        <w:t>SSC</w:t>
      </w:r>
      <w:r w:rsidRPr="00040D64">
        <w:t xml:space="preserve">. </w:t>
      </w:r>
      <w:r w:rsidR="008B444C" w:rsidRPr="005842B2">
        <w:t>Many countries</w:t>
      </w:r>
      <w:r w:rsidR="00210E86">
        <w:t>—</w:t>
      </w:r>
      <w:r w:rsidR="008B444C">
        <w:t>including Jordan</w:t>
      </w:r>
      <w:r w:rsidR="00210E86">
        <w:t>—</w:t>
      </w:r>
      <w:r w:rsidR="008B444C" w:rsidRPr="005842B2">
        <w:t xml:space="preserve">rely on </w:t>
      </w:r>
      <w:r w:rsidR="008B444C">
        <w:t xml:space="preserve">contributory </w:t>
      </w:r>
      <w:r w:rsidR="008B444C" w:rsidRPr="005842B2">
        <w:t>social insurance for disability benefits</w:t>
      </w:r>
      <w:r w:rsidR="008B444C">
        <w:t>.</w:t>
      </w:r>
      <w:r w:rsidR="008B444C" w:rsidRPr="005842B2">
        <w:t xml:space="preserve"> </w:t>
      </w:r>
      <w:r w:rsidR="008B444C">
        <w:t>H</w:t>
      </w:r>
      <w:r w:rsidR="008B444C" w:rsidRPr="005842B2">
        <w:t>owever, coverage tends to be low and often favours men, who are more frequently employed in the formal labour market and thus contribute to social insurance.</w:t>
      </w:r>
      <w:r w:rsidR="008B444C">
        <w:rPr>
          <w:rStyle w:val="FootnoteReference"/>
        </w:rPr>
        <w:footnoteReference w:id="17"/>
      </w:r>
      <w:r w:rsidR="007D4B66">
        <w:t xml:space="preserve"> </w:t>
      </w:r>
      <w:r w:rsidR="0089734B">
        <w:t>“Tier three”</w:t>
      </w:r>
      <w:r w:rsidRPr="00040D64">
        <w:t xml:space="preserve"> involves voluntary schemes, usually provided by private companies but regulated by the </w:t>
      </w:r>
      <w:r w:rsidR="00DE56F5">
        <w:t>g</w:t>
      </w:r>
      <w:r w:rsidRPr="00040D64">
        <w:t xml:space="preserve">overnment. </w:t>
      </w:r>
    </w:p>
    <w:p w14:paraId="1646E812" w14:textId="4C7D7E59" w:rsidR="0080309D" w:rsidRDefault="0080309D" w:rsidP="00F637E5">
      <w:pPr>
        <w:pStyle w:val="Caption"/>
        <w:jc w:val="both"/>
      </w:pPr>
      <w:bookmarkStart w:id="28" w:name="_Ref177633000"/>
      <w:r>
        <w:lastRenderedPageBreak/>
        <w:t xml:space="preserve">Figure </w:t>
      </w:r>
      <w:fldSimple w:instr=" STYLEREF 1 \s ">
        <w:r w:rsidR="00483973">
          <w:rPr>
            <w:noProof/>
          </w:rPr>
          <w:t>3</w:t>
        </w:r>
      </w:fldSimple>
      <w:r w:rsidR="00483973">
        <w:noBreakHyphen/>
      </w:r>
      <w:fldSimple w:instr=" SEQ Figure \* ARABIC \s 1 ">
        <w:r w:rsidR="00483973">
          <w:rPr>
            <w:noProof/>
          </w:rPr>
          <w:t>2</w:t>
        </w:r>
      </w:fldSimple>
      <w:bookmarkEnd w:id="28"/>
      <w:r>
        <w:t xml:space="preserve">: The three basic tiers of a </w:t>
      </w:r>
      <w:r w:rsidR="00D54F7A">
        <w:t xml:space="preserve">modern, comprehensive </w:t>
      </w:r>
      <w:r>
        <w:t>social security system</w:t>
      </w:r>
    </w:p>
    <w:tbl>
      <w:tblPr>
        <w:tblStyle w:val="Style1"/>
        <w:tblW w:w="0" w:type="auto"/>
        <w:tblLook w:val="04A0" w:firstRow="1" w:lastRow="0" w:firstColumn="1" w:lastColumn="0" w:noHBand="0" w:noVBand="1"/>
      </w:tblPr>
      <w:tblGrid>
        <w:gridCol w:w="8990"/>
      </w:tblGrid>
      <w:tr w:rsidR="0080309D" w14:paraId="2AC2DE57" w14:textId="77777777" w:rsidTr="002C0F07">
        <w:tc>
          <w:tcPr>
            <w:tcW w:w="8990" w:type="dxa"/>
          </w:tcPr>
          <w:p w14:paraId="3941C22C" w14:textId="4A1BF167" w:rsidR="0080309D" w:rsidRDefault="00880E86" w:rsidP="002C0F07">
            <w:pPr>
              <w:jc w:val="center"/>
            </w:pPr>
            <w:r>
              <w:rPr>
                <w:noProof/>
              </w:rPr>
              <w:drawing>
                <wp:inline distT="0" distB="0" distL="0" distR="0" wp14:anchorId="4EBB16E8" wp14:editId="3C9F9413">
                  <wp:extent cx="5382490" cy="2407169"/>
                  <wp:effectExtent l="0" t="0" r="0" b="0"/>
                  <wp:docPr id="17754559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88746" cy="2409967"/>
                          </a:xfrm>
                          <a:prstGeom prst="rect">
                            <a:avLst/>
                          </a:prstGeom>
                          <a:noFill/>
                          <a:ln>
                            <a:noFill/>
                          </a:ln>
                        </pic:spPr>
                      </pic:pic>
                    </a:graphicData>
                  </a:graphic>
                </wp:inline>
              </w:drawing>
            </w:r>
          </w:p>
        </w:tc>
      </w:tr>
    </w:tbl>
    <w:p w14:paraId="10D8669B" w14:textId="3E319A4A" w:rsidR="0080309D" w:rsidRDefault="0080309D" w:rsidP="0079070F">
      <w:pPr>
        <w:pStyle w:val="Tablenote-belowtable"/>
        <w:jc w:val="both"/>
      </w:pPr>
      <w:r>
        <w:t>Source: Development Pathways.</w:t>
      </w:r>
    </w:p>
    <w:p w14:paraId="0FF8EDE4" w14:textId="77777777" w:rsidR="00D01A56" w:rsidRDefault="00D01A56">
      <w:pPr>
        <w:spacing w:before="0" w:after="0"/>
        <w:rPr>
          <w:rFonts w:ascii="PT Sans" w:hAnsi="PT Sans" w:cstheme="minorBidi"/>
          <w:i/>
          <w:sz w:val="16"/>
        </w:rPr>
      </w:pPr>
      <w:r>
        <w:br w:type="page"/>
      </w:r>
    </w:p>
    <w:p w14:paraId="04EFD795" w14:textId="3EDEA08A" w:rsidR="00AC5AE0" w:rsidRDefault="005D3BC0" w:rsidP="00672767">
      <w:pPr>
        <w:pStyle w:val="Heading1"/>
        <w:jc w:val="both"/>
      </w:pPr>
      <w:bookmarkStart w:id="29" w:name="_Toc183011693"/>
      <w:r>
        <w:lastRenderedPageBreak/>
        <w:t>Making</w:t>
      </w:r>
      <w:r w:rsidR="008774EF">
        <w:t xml:space="preserve"> </w:t>
      </w:r>
      <w:r w:rsidR="00653343">
        <w:t>S</w:t>
      </w:r>
      <w:r w:rsidR="00AC5AE0">
        <w:t xml:space="preserve">ocial </w:t>
      </w:r>
      <w:r w:rsidR="00653343">
        <w:t>S</w:t>
      </w:r>
      <w:r w:rsidR="00AC5AE0">
        <w:t xml:space="preserve">ecurity </w:t>
      </w:r>
      <w:r w:rsidR="00653343">
        <w:t>D</w:t>
      </w:r>
      <w:r w:rsidR="00AC5AE0">
        <w:t>isability-</w:t>
      </w:r>
      <w:r w:rsidR="00653343">
        <w:t>I</w:t>
      </w:r>
      <w:r w:rsidR="00AC5AE0">
        <w:t>nclusive</w:t>
      </w:r>
      <w:bookmarkEnd w:id="29"/>
      <w:r w:rsidR="00AC5AE0">
        <w:t xml:space="preserve"> </w:t>
      </w:r>
    </w:p>
    <w:p w14:paraId="23B560C5" w14:textId="0383F40C" w:rsidR="000D174F" w:rsidRDefault="000D174F" w:rsidP="000D174F">
      <w:pPr>
        <w:jc w:val="both"/>
      </w:pPr>
      <w:r>
        <w:t>Disability-inclusive social security systems</w:t>
      </w:r>
      <w:r w:rsidR="00161E51">
        <w:t xml:space="preserve"> have been present</w:t>
      </w:r>
      <w:r>
        <w:t xml:space="preserve"> in high-income countries </w:t>
      </w:r>
      <w:r w:rsidR="00161E51">
        <w:t xml:space="preserve">for several decades, </w:t>
      </w:r>
      <w:r>
        <w:t>and growing numbers of middle-income countries are also building them. This section describes good practice in the design of disability-inclusive systems and schemes (looking at each separately).</w:t>
      </w:r>
    </w:p>
    <w:p w14:paraId="2E69D17E" w14:textId="3295DC98" w:rsidR="000D174F" w:rsidRDefault="000D174F" w:rsidP="00923028">
      <w:pPr>
        <w:pStyle w:val="Heading2"/>
        <w:jc w:val="both"/>
      </w:pPr>
      <w:bookmarkStart w:id="30" w:name="_Toc183011694"/>
      <w:r w:rsidRPr="000D174F">
        <w:t xml:space="preserve">Good practice in the overall design of disability-inclusive social </w:t>
      </w:r>
      <w:r>
        <w:t>security</w:t>
      </w:r>
      <w:r w:rsidRPr="000D174F">
        <w:t xml:space="preserve"> systems</w:t>
      </w:r>
      <w:bookmarkEnd w:id="30"/>
    </w:p>
    <w:p w14:paraId="6264A061" w14:textId="30C21888" w:rsidR="00C6133D" w:rsidRPr="00616D78" w:rsidRDefault="00C6133D" w:rsidP="00F025D4">
      <w:pPr>
        <w:jc w:val="both"/>
      </w:pPr>
      <w:r>
        <w:t xml:space="preserve">Based on global experience, there are various types of social security </w:t>
      </w:r>
      <w:r w:rsidR="00081663">
        <w:t xml:space="preserve">schemes </w:t>
      </w:r>
      <w:r>
        <w:t xml:space="preserve">that are relevant for persons with disabilities. </w:t>
      </w:r>
      <w:r w:rsidR="7C3DD6B1">
        <w:t xml:space="preserve">They </w:t>
      </w:r>
      <w:r>
        <w:t>can provide</w:t>
      </w:r>
      <w:r w:rsidR="00AE2A30">
        <w:t xml:space="preserve"> or enhance</w:t>
      </w:r>
      <w:r>
        <w:t xml:space="preserve"> income security</w:t>
      </w:r>
      <w:r w:rsidR="005C712B">
        <w:t xml:space="preserve"> across </w:t>
      </w:r>
      <w:r w:rsidR="00772548">
        <w:t>the different stages of life</w:t>
      </w:r>
      <w:r>
        <w:t xml:space="preserve"> or cover additional disability-related costs. A well-designed disability-inclusive social security system typically includes </w:t>
      </w:r>
      <w:r w:rsidR="005B0692">
        <w:t xml:space="preserve">two </w:t>
      </w:r>
      <w:r>
        <w:t xml:space="preserve">types of </w:t>
      </w:r>
      <w:r w:rsidR="00132FE6">
        <w:t xml:space="preserve">cash </w:t>
      </w:r>
      <w:r>
        <w:t>benefits:</w:t>
      </w:r>
    </w:p>
    <w:p w14:paraId="4969A385" w14:textId="5709B552" w:rsidR="00C6133D" w:rsidRDefault="00C6133D" w:rsidP="00F025D4">
      <w:pPr>
        <w:pStyle w:val="ListParagraph"/>
        <w:numPr>
          <w:ilvl w:val="0"/>
          <w:numId w:val="10"/>
        </w:numPr>
        <w:jc w:val="both"/>
      </w:pPr>
      <w:r w:rsidRPr="005E4EDF">
        <w:rPr>
          <w:b/>
          <w:color w:val="4C0053"/>
        </w:rPr>
        <w:t>Disability-specific schemes</w:t>
      </w:r>
      <w:r w:rsidRPr="005E4EDF">
        <w:rPr>
          <w:color w:val="4C0053"/>
        </w:rPr>
        <w:t>:</w:t>
      </w:r>
      <w:r w:rsidRPr="00616D78">
        <w:t xml:space="preserve"> </w:t>
      </w:r>
      <w:r w:rsidR="00F15885">
        <w:t>Schemes that are</w:t>
      </w:r>
      <w:r w:rsidRPr="00616D78">
        <w:t xml:space="preserve"> only</w:t>
      </w:r>
      <w:r w:rsidR="00F15885">
        <w:t xml:space="preserve"> offered</w:t>
      </w:r>
      <w:r w:rsidRPr="00616D78">
        <w:t xml:space="preserve"> to persons with disabilities, with eligibility based on a particular level of disability.</w:t>
      </w:r>
    </w:p>
    <w:p w14:paraId="74B30FF0" w14:textId="268FE868" w:rsidR="00C6133D" w:rsidRPr="00616D78" w:rsidRDefault="00C6133D" w:rsidP="00F025D4">
      <w:pPr>
        <w:pStyle w:val="ListParagraph"/>
        <w:numPr>
          <w:ilvl w:val="0"/>
          <w:numId w:val="10"/>
        </w:numPr>
        <w:jc w:val="both"/>
      </w:pPr>
      <w:r w:rsidRPr="005E4EDF">
        <w:rPr>
          <w:b/>
          <w:color w:val="4C0053"/>
        </w:rPr>
        <w:t>Mainstream schemes</w:t>
      </w:r>
      <w:r w:rsidRPr="005E4EDF">
        <w:rPr>
          <w:color w:val="4C0053"/>
        </w:rPr>
        <w:t>:</w:t>
      </w:r>
      <w:r w:rsidRPr="00616D78">
        <w:t xml:space="preserve"> </w:t>
      </w:r>
      <w:r w:rsidR="00463EA2" w:rsidRPr="00463EA2">
        <w:t>Schemes with eligibility criteria not linked to disability but for which persons with disabilities are usually eligible on the same grounds as others</w:t>
      </w:r>
      <w:r w:rsidRPr="00616D78">
        <w:t>.</w:t>
      </w:r>
      <w:r w:rsidR="00A47359">
        <w:t xml:space="preserve"> In Jordan, this would include </w:t>
      </w:r>
      <w:r w:rsidR="00862228">
        <w:t>certain</w:t>
      </w:r>
      <w:r w:rsidR="00A47359">
        <w:t xml:space="preserve"> NAF</w:t>
      </w:r>
      <w:r w:rsidR="00D640DC">
        <w:t xml:space="preserve"> </w:t>
      </w:r>
      <w:r w:rsidR="00862228">
        <w:t>and</w:t>
      </w:r>
      <w:r w:rsidR="00D640DC">
        <w:t xml:space="preserve"> </w:t>
      </w:r>
      <w:r w:rsidR="005F2980">
        <w:t>SSC</w:t>
      </w:r>
      <w:r w:rsidR="00862228">
        <w:t xml:space="preserve"> benefits</w:t>
      </w:r>
      <w:r w:rsidR="00A47359">
        <w:t>.</w:t>
      </w:r>
    </w:p>
    <w:p w14:paraId="154054C0" w14:textId="73460902" w:rsidR="00207B00" w:rsidRDefault="00FC150C" w:rsidP="002C6010">
      <w:pPr>
        <w:jc w:val="both"/>
      </w:pPr>
      <w:r>
        <w:t xml:space="preserve">There is strong global evidence that, if countries rely only on mainstream social </w:t>
      </w:r>
      <w:r w:rsidR="00207B00">
        <w:t>security</w:t>
      </w:r>
      <w:r>
        <w:t xml:space="preserve"> schemes to provide income support to persons with disabilities, they will fail</w:t>
      </w:r>
      <w:r w:rsidR="003D74C2">
        <w:t xml:space="preserve"> to provide adequate support</w:t>
      </w:r>
      <w:r>
        <w:t>.</w:t>
      </w:r>
      <w:r w:rsidRPr="00FC150C">
        <w:rPr>
          <w:vertAlign w:val="superscript"/>
        </w:rPr>
        <w:footnoteReference w:id="18"/>
      </w:r>
      <w:r>
        <w:t xml:space="preserve"> </w:t>
      </w:r>
      <w:r w:rsidR="008C3382">
        <w:t xml:space="preserve">Instead, governments committed to offering persons with disabilities the support they </w:t>
      </w:r>
      <w:r w:rsidR="006F318B">
        <w:t>require</w:t>
      </w:r>
      <w:r w:rsidR="00D86039">
        <w:t xml:space="preserve"> must</w:t>
      </w:r>
      <w:r w:rsidR="008C3382">
        <w:t xml:space="preserve"> </w:t>
      </w:r>
      <w:r w:rsidR="2C6FC950">
        <w:t xml:space="preserve">provide </w:t>
      </w:r>
      <w:r w:rsidR="008C3382">
        <w:t xml:space="preserve">disability-specific schemes </w:t>
      </w:r>
      <w:r w:rsidR="008C3382" w:rsidRPr="001942CA">
        <w:rPr>
          <w:i/>
          <w:iCs/>
        </w:rPr>
        <w:t>as well as</w:t>
      </w:r>
      <w:r w:rsidR="008C3382">
        <w:t xml:space="preserve"> </w:t>
      </w:r>
      <w:r w:rsidR="001942CA">
        <w:t>mainstream and disability</w:t>
      </w:r>
      <w:r w:rsidR="00C9039E">
        <w:t>-</w:t>
      </w:r>
      <w:r w:rsidR="001942CA">
        <w:t>relevant schemes</w:t>
      </w:r>
      <w:r w:rsidR="008C3382">
        <w:t xml:space="preserve">. This support should be accessible </w:t>
      </w:r>
      <w:r w:rsidR="007B604A">
        <w:t>in</w:t>
      </w:r>
      <w:r w:rsidR="00BD78EA">
        <w:t xml:space="preserve"> childhood and adulthood</w:t>
      </w:r>
      <w:r w:rsidR="008C3382">
        <w:t xml:space="preserve">, to address the kinds of challenges that </w:t>
      </w:r>
      <w:r w:rsidR="00C9039E">
        <w:t>a</w:t>
      </w:r>
      <w:r w:rsidR="008C3382" w:rsidRPr="009B144D">
        <w:t>re</w:t>
      </w:r>
      <w:r w:rsidR="008C3382">
        <w:t xml:space="preserve"> discussed in </w:t>
      </w:r>
      <w:r w:rsidR="00BD78EA">
        <w:t xml:space="preserve">Section </w:t>
      </w:r>
      <w:r>
        <w:fldChar w:fldCharType="begin"/>
      </w:r>
      <w:r>
        <w:instrText xml:space="preserve"> REF _Ref179548518 \n \h </w:instrText>
      </w:r>
      <w:r>
        <w:fldChar w:fldCharType="separate"/>
      </w:r>
      <w:r w:rsidR="000D66C7">
        <w:t>2</w:t>
      </w:r>
      <w:r>
        <w:fldChar w:fldCharType="end"/>
      </w:r>
      <w:r w:rsidR="008C3382">
        <w:t>.</w:t>
      </w:r>
    </w:p>
    <w:p w14:paraId="60B12934" w14:textId="0C9F4DE0" w:rsidR="00061BB8" w:rsidRDefault="00061BB8" w:rsidP="002C6010">
      <w:pPr>
        <w:jc w:val="both"/>
      </w:pPr>
      <w:r>
        <w:t xml:space="preserve">Based on international good practice, the core </w:t>
      </w:r>
      <w:r w:rsidR="002B26B4">
        <w:t xml:space="preserve">disability-specific and </w:t>
      </w:r>
      <w:r w:rsidR="00C9039E">
        <w:t>-</w:t>
      </w:r>
      <w:r w:rsidR="002B26B4">
        <w:t xml:space="preserve">relevant </w:t>
      </w:r>
      <w:r>
        <w:t>benefits that should be offered to persons with disabilities to address inequity and disadvantage</w:t>
      </w:r>
      <w:r w:rsidR="008C045A">
        <w:t>, in addition to mainstream schemes,</w:t>
      </w:r>
      <w:r>
        <w:t xml:space="preserve"> include</w:t>
      </w:r>
      <w:r w:rsidR="00116F51">
        <w:t xml:space="preserve"> (see </w:t>
      </w:r>
      <w:r>
        <w:fldChar w:fldCharType="begin"/>
      </w:r>
      <w:r>
        <w:instrText xml:space="preserve"> REF _Ref179548724 \h </w:instrText>
      </w:r>
      <w:r>
        <w:fldChar w:fldCharType="separate"/>
      </w:r>
      <w:r w:rsidR="00116F51">
        <w:t xml:space="preserve">Figure </w:t>
      </w:r>
      <w:r w:rsidR="00116F51" w:rsidRPr="3610B97C">
        <w:rPr>
          <w:noProof/>
        </w:rPr>
        <w:t>4</w:t>
      </w:r>
      <w:r w:rsidR="00116F51">
        <w:noBreakHyphen/>
      </w:r>
      <w:r w:rsidR="00116F51" w:rsidRPr="3610B97C">
        <w:rPr>
          <w:noProof/>
        </w:rPr>
        <w:t>1</w:t>
      </w:r>
      <w:r>
        <w:fldChar w:fldCharType="end"/>
      </w:r>
      <w:r w:rsidR="00116F51">
        <w:t>):</w:t>
      </w:r>
    </w:p>
    <w:p w14:paraId="75149EF1" w14:textId="480E5538" w:rsidR="00274CB1" w:rsidRPr="00274CB1" w:rsidRDefault="00DC3240" w:rsidP="00A26A2A">
      <w:pPr>
        <w:pStyle w:val="ListParagraph"/>
        <w:numPr>
          <w:ilvl w:val="0"/>
          <w:numId w:val="25"/>
        </w:numPr>
        <w:jc w:val="both"/>
      </w:pPr>
      <w:r w:rsidRPr="005E4EDF">
        <w:rPr>
          <w:b/>
          <w:color w:val="4C0053"/>
        </w:rPr>
        <w:t>D</w:t>
      </w:r>
      <w:r w:rsidR="00274CB1" w:rsidRPr="005E4EDF">
        <w:rPr>
          <w:b/>
          <w:color w:val="4C0053"/>
        </w:rPr>
        <w:t>isability benefits for children</w:t>
      </w:r>
      <w:r w:rsidR="00274CB1" w:rsidRPr="005E4EDF">
        <w:rPr>
          <w:color w:val="4C0053"/>
        </w:rPr>
        <w:t xml:space="preserve"> </w:t>
      </w:r>
      <w:r w:rsidR="00274CB1" w:rsidRPr="00274CB1">
        <w:t xml:space="preserve">to help families address the additional costs they face as well as a </w:t>
      </w:r>
      <w:r w:rsidR="00274CB1" w:rsidRPr="005E4EDF">
        <w:rPr>
          <w:b/>
          <w:color w:val="4C0053"/>
        </w:rPr>
        <w:t>stipend for children with disabilities</w:t>
      </w:r>
      <w:r w:rsidR="00274CB1" w:rsidRPr="005E4EDF">
        <w:rPr>
          <w:color w:val="4C0053"/>
        </w:rPr>
        <w:t xml:space="preserve"> </w:t>
      </w:r>
      <w:r w:rsidR="00274CB1" w:rsidRPr="00274CB1">
        <w:t>to help them cover the further costs of attending school</w:t>
      </w:r>
      <w:r>
        <w:t>.</w:t>
      </w:r>
    </w:p>
    <w:p w14:paraId="332282C8" w14:textId="7884738A" w:rsidR="00274CB1" w:rsidRPr="00274CB1" w:rsidRDefault="00DC3240" w:rsidP="00A26A2A">
      <w:pPr>
        <w:pStyle w:val="ListParagraph"/>
        <w:numPr>
          <w:ilvl w:val="0"/>
          <w:numId w:val="25"/>
        </w:numPr>
        <w:jc w:val="both"/>
      </w:pPr>
      <w:r w:rsidRPr="005E4EDF">
        <w:rPr>
          <w:b/>
          <w:color w:val="4C0053"/>
        </w:rPr>
        <w:t>D</w:t>
      </w:r>
      <w:r w:rsidR="00274CB1" w:rsidRPr="005E4EDF">
        <w:rPr>
          <w:b/>
          <w:color w:val="4C0053"/>
        </w:rPr>
        <w:t xml:space="preserve">isability </w:t>
      </w:r>
      <w:r w:rsidR="008C045A" w:rsidRPr="005E4EDF">
        <w:rPr>
          <w:b/>
          <w:color w:val="4C0053"/>
        </w:rPr>
        <w:t xml:space="preserve">pensions </w:t>
      </w:r>
      <w:r w:rsidR="00274CB1" w:rsidRPr="005E4EDF">
        <w:rPr>
          <w:b/>
          <w:color w:val="4C0053"/>
        </w:rPr>
        <w:t>for people of working age</w:t>
      </w:r>
      <w:r w:rsidR="00274CB1" w:rsidRPr="005E4EDF">
        <w:rPr>
          <w:color w:val="4C0053"/>
        </w:rPr>
        <w:t xml:space="preserve"> </w:t>
      </w:r>
      <w:r w:rsidR="00274CB1" w:rsidRPr="00274CB1">
        <w:t>who cannot or should not work and which replace income from work</w:t>
      </w:r>
      <w:r>
        <w:t>.</w:t>
      </w:r>
    </w:p>
    <w:p w14:paraId="4DFFF69E" w14:textId="382CC071" w:rsidR="00274CB1" w:rsidRPr="00274CB1" w:rsidRDefault="00DC3240" w:rsidP="00A26A2A">
      <w:pPr>
        <w:pStyle w:val="ListParagraph"/>
        <w:numPr>
          <w:ilvl w:val="0"/>
          <w:numId w:val="25"/>
        </w:numPr>
        <w:jc w:val="both"/>
      </w:pPr>
      <w:r w:rsidRPr="005E4EDF">
        <w:rPr>
          <w:b/>
          <w:color w:val="4C0053"/>
        </w:rPr>
        <w:t>P</w:t>
      </w:r>
      <w:r w:rsidR="00274CB1" w:rsidRPr="005E4EDF">
        <w:rPr>
          <w:b/>
          <w:color w:val="4C0053"/>
        </w:rPr>
        <w:t xml:space="preserve">ersonal independence </w:t>
      </w:r>
      <w:r w:rsidRPr="005E4EDF">
        <w:rPr>
          <w:b/>
          <w:color w:val="4C0053"/>
        </w:rPr>
        <w:t>payments</w:t>
      </w:r>
      <w:r w:rsidR="00274CB1" w:rsidRPr="005E4EDF">
        <w:rPr>
          <w:color w:val="4C0053"/>
        </w:rPr>
        <w:t xml:space="preserve"> </w:t>
      </w:r>
      <w:r w:rsidR="00274CB1">
        <w:t>which compensate pe</w:t>
      </w:r>
      <w:r w:rsidR="00F13B15">
        <w:t>rsons</w:t>
      </w:r>
      <w:r w:rsidR="00274CB1">
        <w:t xml:space="preserve"> with disabilities for the additional costs they experience, so that they can enjoy equality of opportunity with people without disabilities</w:t>
      </w:r>
      <w:r>
        <w:t>.</w:t>
      </w:r>
    </w:p>
    <w:p w14:paraId="4AC2BFF4" w14:textId="34701DF4" w:rsidR="002D3E5D" w:rsidRDefault="00DC3240" w:rsidP="00274CB1">
      <w:pPr>
        <w:pStyle w:val="ListParagraph"/>
        <w:numPr>
          <w:ilvl w:val="0"/>
          <w:numId w:val="25"/>
        </w:numPr>
        <w:jc w:val="both"/>
      </w:pPr>
      <w:r w:rsidRPr="00B92795">
        <w:rPr>
          <w:b/>
          <w:color w:val="4C0053"/>
        </w:rPr>
        <w:t>O</w:t>
      </w:r>
      <w:r w:rsidR="00274CB1" w:rsidRPr="00B92795">
        <w:rPr>
          <w:b/>
          <w:color w:val="4C0053"/>
        </w:rPr>
        <w:t>ld</w:t>
      </w:r>
      <w:r w:rsidRPr="00B92795">
        <w:rPr>
          <w:b/>
          <w:color w:val="4C0053"/>
        </w:rPr>
        <w:t>-</w:t>
      </w:r>
      <w:r w:rsidR="00274CB1" w:rsidRPr="00B92795">
        <w:rPr>
          <w:b/>
          <w:color w:val="4C0053"/>
        </w:rPr>
        <w:t>age</w:t>
      </w:r>
      <w:r w:rsidRPr="00B92795">
        <w:rPr>
          <w:b/>
          <w:color w:val="4C0053"/>
        </w:rPr>
        <w:t xml:space="preserve"> pension</w:t>
      </w:r>
      <w:r w:rsidR="00274CB1" w:rsidRPr="00B92795">
        <w:rPr>
          <w:b/>
          <w:color w:val="4C0053"/>
        </w:rPr>
        <w:t>s</w:t>
      </w:r>
      <w:r w:rsidR="00274CB1" w:rsidRPr="00B92795">
        <w:rPr>
          <w:color w:val="4C0053"/>
        </w:rPr>
        <w:t xml:space="preserve"> </w:t>
      </w:r>
      <w:r w:rsidR="00274CB1" w:rsidRPr="00274CB1">
        <w:t>that can replace the disability pension once people reach the age of eligibility for the pension</w:t>
      </w:r>
      <w:r>
        <w:t>.</w:t>
      </w:r>
    </w:p>
    <w:p w14:paraId="6FA4DB92" w14:textId="5A3638E3" w:rsidR="00274CB1" w:rsidRPr="00274CB1" w:rsidRDefault="00DC3240" w:rsidP="00294D9F">
      <w:pPr>
        <w:pStyle w:val="ListParagraph"/>
        <w:numPr>
          <w:ilvl w:val="0"/>
          <w:numId w:val="25"/>
        </w:numPr>
        <w:jc w:val="both"/>
      </w:pPr>
      <w:r w:rsidRPr="0074011D">
        <w:rPr>
          <w:b/>
          <w:color w:val="4C0053"/>
        </w:rPr>
        <w:t>S</w:t>
      </w:r>
      <w:r w:rsidR="002D3E5D" w:rsidRPr="0074011D">
        <w:rPr>
          <w:b/>
          <w:color w:val="4C0053"/>
        </w:rPr>
        <w:t>upport benefits</w:t>
      </w:r>
      <w:r w:rsidR="002D3E5D" w:rsidRPr="0074011D">
        <w:rPr>
          <w:color w:val="4C0053"/>
        </w:rPr>
        <w:t xml:space="preserve"> </w:t>
      </w:r>
      <w:r w:rsidR="00F82E39">
        <w:t xml:space="preserve">that </w:t>
      </w:r>
      <w:r w:rsidR="00C06F92">
        <w:t xml:space="preserve">can be used to purchase care services, such as </w:t>
      </w:r>
      <w:r w:rsidR="00A81A88">
        <w:t xml:space="preserve">personal </w:t>
      </w:r>
      <w:r w:rsidR="002D3E5D" w:rsidRPr="002D3E5D">
        <w:t xml:space="preserve">assistance by </w:t>
      </w:r>
      <w:r w:rsidR="00007082">
        <w:t xml:space="preserve">designated </w:t>
      </w:r>
      <w:r w:rsidR="00A81A88">
        <w:t>carers</w:t>
      </w:r>
      <w:r>
        <w:t>.</w:t>
      </w:r>
      <w:r w:rsidR="00F82E39">
        <w:t xml:space="preserve"> </w:t>
      </w:r>
    </w:p>
    <w:p w14:paraId="03BEFF7A" w14:textId="1F1951B3" w:rsidR="008F3D9B" w:rsidRDefault="00DC3240" w:rsidP="00294D9F">
      <w:pPr>
        <w:pStyle w:val="ListParagraph"/>
        <w:numPr>
          <w:ilvl w:val="0"/>
          <w:numId w:val="25"/>
        </w:numPr>
        <w:jc w:val="both"/>
      </w:pPr>
      <w:r w:rsidRPr="0074011D">
        <w:rPr>
          <w:b/>
          <w:color w:val="4C0053"/>
        </w:rPr>
        <w:t>F</w:t>
      </w:r>
      <w:r w:rsidR="00A6475A" w:rsidRPr="0074011D">
        <w:rPr>
          <w:b/>
          <w:color w:val="4C0053"/>
        </w:rPr>
        <w:t xml:space="preserve">amily </w:t>
      </w:r>
      <w:r w:rsidR="00D1323B" w:rsidRPr="0074011D">
        <w:rPr>
          <w:b/>
          <w:color w:val="4C0053"/>
        </w:rPr>
        <w:t>c</w:t>
      </w:r>
      <w:r w:rsidR="00A6475A" w:rsidRPr="0074011D">
        <w:rPr>
          <w:b/>
          <w:color w:val="4C0053"/>
        </w:rPr>
        <w:t>aregivers</w:t>
      </w:r>
      <w:r w:rsidR="00EF6900">
        <w:rPr>
          <w:b/>
          <w:color w:val="4C0053"/>
        </w:rPr>
        <w:t>’</w:t>
      </w:r>
      <w:r w:rsidR="00A6475A" w:rsidRPr="0074011D">
        <w:rPr>
          <w:b/>
          <w:color w:val="4C0053"/>
        </w:rPr>
        <w:t xml:space="preserve"> benefit</w:t>
      </w:r>
      <w:r w:rsidR="006D1E19" w:rsidRPr="0074011D">
        <w:rPr>
          <w:b/>
          <w:color w:val="4C0053"/>
        </w:rPr>
        <w:t>s</w:t>
      </w:r>
      <w:r w:rsidR="00A6475A" w:rsidRPr="0074011D">
        <w:rPr>
          <w:b/>
          <w:color w:val="4C0053"/>
        </w:rPr>
        <w:t xml:space="preserve"> </w:t>
      </w:r>
      <w:r w:rsidR="00FD4A37" w:rsidRPr="00547E5E">
        <w:t>providing</w:t>
      </w:r>
      <w:r w:rsidR="00FD4A37">
        <w:rPr>
          <w:b/>
          <w:bCs/>
        </w:rPr>
        <w:t xml:space="preserve"> </w:t>
      </w:r>
      <w:r w:rsidR="00A6475A" w:rsidRPr="00547E5E">
        <w:t>f</w:t>
      </w:r>
      <w:r w:rsidR="00274CB1" w:rsidRPr="00547E5E">
        <w:t>inancial support for family carers</w:t>
      </w:r>
      <w:r w:rsidR="00274CB1" w:rsidRPr="00A6475A">
        <w:t xml:space="preserve"> </w:t>
      </w:r>
      <w:r w:rsidR="00274CB1" w:rsidRPr="00274CB1">
        <w:t>who have experienced a loss of income due to their care responsibilities.</w:t>
      </w:r>
    </w:p>
    <w:p w14:paraId="3F4C2970" w14:textId="329B82A1" w:rsidR="004B512D" w:rsidRPr="004B512D" w:rsidRDefault="000A75EB" w:rsidP="008A574F">
      <w:pPr>
        <w:pStyle w:val="Caption"/>
        <w:jc w:val="both"/>
      </w:pPr>
      <w:bookmarkStart w:id="31" w:name="_Ref179548724"/>
      <w:bookmarkStart w:id="32" w:name="_Ref177917120"/>
      <w:bookmarkStart w:id="33" w:name="_Ref177587528"/>
      <w:r>
        <w:lastRenderedPageBreak/>
        <w:t xml:space="preserve">Figure </w:t>
      </w:r>
      <w:fldSimple w:instr=" STYLEREF 1 \s ">
        <w:r w:rsidR="00483973">
          <w:rPr>
            <w:noProof/>
          </w:rPr>
          <w:t>4</w:t>
        </w:r>
      </w:fldSimple>
      <w:r w:rsidR="00483973">
        <w:noBreakHyphen/>
      </w:r>
      <w:fldSimple w:instr=" SEQ Figure \* ARABIC \s 1 ">
        <w:r w:rsidR="00483973">
          <w:rPr>
            <w:noProof/>
          </w:rPr>
          <w:t>1</w:t>
        </w:r>
      </w:fldSimple>
      <w:bookmarkEnd w:id="31"/>
      <w:bookmarkEnd w:id="32"/>
      <w:bookmarkEnd w:id="33"/>
      <w:r>
        <w:t xml:space="preserve">: </w:t>
      </w:r>
      <w:r w:rsidR="00246DF1">
        <w:t xml:space="preserve">Disability-specific and </w:t>
      </w:r>
      <w:r w:rsidR="00C9039E">
        <w:t>-</w:t>
      </w:r>
      <w:r w:rsidR="00246DF1">
        <w:t>relevant</w:t>
      </w:r>
      <w:r w:rsidR="004B512D" w:rsidRPr="004B512D">
        <w:t xml:space="preserve"> benefits </w:t>
      </w:r>
      <w:r w:rsidR="001B6E1B">
        <w:t xml:space="preserve">in </w:t>
      </w:r>
      <w:r w:rsidR="004B512D" w:rsidRPr="004B512D">
        <w:t xml:space="preserve">a </w:t>
      </w:r>
      <w:r w:rsidR="004B512D">
        <w:t>comprehensive social security</w:t>
      </w:r>
      <w:r w:rsidR="004B512D" w:rsidRPr="004B512D">
        <w:t xml:space="preserve"> system</w:t>
      </w:r>
    </w:p>
    <w:tbl>
      <w:tblPr>
        <w:tblStyle w:val="Style1"/>
        <w:tblW w:w="0" w:type="auto"/>
        <w:tblLook w:val="04A0" w:firstRow="1" w:lastRow="0" w:firstColumn="1" w:lastColumn="0" w:noHBand="0" w:noVBand="1"/>
      </w:tblPr>
      <w:tblGrid>
        <w:gridCol w:w="8990"/>
      </w:tblGrid>
      <w:tr w:rsidR="004B512D" w14:paraId="10229549" w14:textId="77777777" w:rsidTr="004B512D">
        <w:tc>
          <w:tcPr>
            <w:tcW w:w="8990" w:type="dxa"/>
          </w:tcPr>
          <w:p w14:paraId="5615747C" w14:textId="737CDDAB" w:rsidR="004B512D" w:rsidRDefault="00A127EE" w:rsidP="004B512D">
            <w:pPr>
              <w:jc w:val="center"/>
            </w:pPr>
            <w:r>
              <w:rPr>
                <w:noProof/>
              </w:rPr>
              <w:drawing>
                <wp:inline distT="0" distB="0" distL="0" distR="0" wp14:anchorId="1A107E6F" wp14:editId="5D4A0CA0">
                  <wp:extent cx="5522810" cy="3246120"/>
                  <wp:effectExtent l="0" t="0" r="1905" b="0"/>
                  <wp:docPr id="13093968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6811" cy="3248472"/>
                          </a:xfrm>
                          <a:prstGeom prst="rect">
                            <a:avLst/>
                          </a:prstGeom>
                          <a:noFill/>
                          <a:ln>
                            <a:noFill/>
                          </a:ln>
                        </pic:spPr>
                      </pic:pic>
                    </a:graphicData>
                  </a:graphic>
                </wp:inline>
              </w:drawing>
            </w:r>
          </w:p>
        </w:tc>
      </w:tr>
    </w:tbl>
    <w:p w14:paraId="2D3F0489" w14:textId="10D8D024" w:rsidR="000A75EB" w:rsidRDefault="004B512D" w:rsidP="00F36A42">
      <w:pPr>
        <w:pStyle w:val="Tablenote-belowtable"/>
        <w:jc w:val="both"/>
      </w:pPr>
      <w:r>
        <w:t>Source: Development Pathways.</w:t>
      </w:r>
    </w:p>
    <w:p w14:paraId="03DF4E21" w14:textId="16699EC1" w:rsidR="00FF56AD" w:rsidRDefault="00B30AF5" w:rsidP="00F46643">
      <w:pPr>
        <w:jc w:val="both"/>
      </w:pPr>
      <w:r>
        <w:t>T</w:t>
      </w:r>
      <w:r w:rsidR="009E35D9">
        <w:t>he type of system</w:t>
      </w:r>
      <w:r w:rsidR="00EC5846">
        <w:t xml:space="preserve"> outlined in </w:t>
      </w:r>
      <w:r w:rsidR="00A81E70">
        <w:fldChar w:fldCharType="begin"/>
      </w:r>
      <w:r w:rsidR="00A81E70">
        <w:instrText xml:space="preserve"> REF _Ref179548724 \h </w:instrText>
      </w:r>
      <w:r w:rsidR="00A81E70">
        <w:fldChar w:fldCharType="separate"/>
      </w:r>
      <w:r w:rsidR="00EC5846">
        <w:t xml:space="preserve">Figure </w:t>
      </w:r>
      <w:r w:rsidR="00EC5846" w:rsidRPr="3610B97C">
        <w:rPr>
          <w:noProof/>
        </w:rPr>
        <w:t>4</w:t>
      </w:r>
      <w:r w:rsidR="00EC5846">
        <w:noBreakHyphen/>
      </w:r>
      <w:r w:rsidR="00EC5846" w:rsidRPr="3610B97C">
        <w:rPr>
          <w:noProof/>
        </w:rPr>
        <w:t>1</w:t>
      </w:r>
      <w:r w:rsidR="00A81E70">
        <w:fldChar w:fldCharType="end"/>
      </w:r>
      <w:r w:rsidR="004F3EFC">
        <w:t xml:space="preserve"> is implemented</w:t>
      </w:r>
      <w:r w:rsidR="00DF4F5D">
        <w:t xml:space="preserve"> in many high</w:t>
      </w:r>
      <w:r w:rsidR="007A3244">
        <w:t>-</w:t>
      </w:r>
      <w:r w:rsidR="00DF4F5D">
        <w:t>income countries</w:t>
      </w:r>
      <w:r>
        <w:t xml:space="preserve"> following decades of </w:t>
      </w:r>
      <w:r w:rsidR="00653343">
        <w:t>development</w:t>
      </w:r>
      <w:r w:rsidR="00746AF4">
        <w:t>. N</w:t>
      </w:r>
      <w:r w:rsidR="007A3244">
        <w:t xml:space="preserve">o low- </w:t>
      </w:r>
      <w:r w:rsidR="00F9417E">
        <w:t>or</w:t>
      </w:r>
      <w:r w:rsidR="007A3244">
        <w:t xml:space="preserve"> middle-income country has yet </w:t>
      </w:r>
      <w:r w:rsidR="005A335E">
        <w:t>set up the</w:t>
      </w:r>
      <w:r w:rsidR="007A3244">
        <w:t xml:space="preserve"> full</w:t>
      </w:r>
      <w:r w:rsidR="005A335E">
        <w:t xml:space="preserve"> range of disability</w:t>
      </w:r>
      <w:r w:rsidR="00653343">
        <w:t>-</w:t>
      </w:r>
      <w:r w:rsidR="005A335E">
        <w:t xml:space="preserve">specific and </w:t>
      </w:r>
      <w:r w:rsidR="00E752D3">
        <w:t>-</w:t>
      </w:r>
      <w:r w:rsidR="005A335E">
        <w:t>relevant benefits</w:t>
      </w:r>
      <w:r w:rsidR="007A3244">
        <w:t xml:space="preserve">. </w:t>
      </w:r>
      <w:r w:rsidR="00FF56AD">
        <w:t xml:space="preserve">There is a particular challenge with the introduction of the personal independence payment since it requires a sophisticated disability assessment mechanism and strong administrative capacity. </w:t>
      </w:r>
    </w:p>
    <w:p w14:paraId="1FA436CC" w14:textId="55900C86" w:rsidR="00465B5D" w:rsidRDefault="00A23680" w:rsidP="00077C07">
      <w:pPr>
        <w:jc w:val="both"/>
      </w:pPr>
      <w:r>
        <w:t>Consequently, middle-income countries with relatively good disability-inclusive systems have developed a simpler system, comprising up to four types of core scheme</w:t>
      </w:r>
      <w:r w:rsidR="00653343">
        <w:t>s</w:t>
      </w:r>
      <w:r>
        <w:t>: a child disability benefit</w:t>
      </w:r>
      <w:r w:rsidR="00DB0BB1">
        <w:t xml:space="preserve"> (offered by around </w:t>
      </w:r>
      <w:r w:rsidR="00552977">
        <w:t>3</w:t>
      </w:r>
      <w:r w:rsidR="00DB0BB1">
        <w:t xml:space="preserve">0 low- and </w:t>
      </w:r>
      <w:r w:rsidR="00E8585C">
        <w:t>middle-income</w:t>
      </w:r>
      <w:r w:rsidR="00DB0BB1">
        <w:t xml:space="preserve"> countries)</w:t>
      </w:r>
      <w:r w:rsidR="00653343">
        <w:t>;</w:t>
      </w:r>
      <w:r>
        <w:t xml:space="preserve"> a disability benefit for working age adults</w:t>
      </w:r>
      <w:r w:rsidR="00552977">
        <w:t xml:space="preserve"> (around 50 countries)</w:t>
      </w:r>
      <w:r w:rsidR="00653343">
        <w:t>;</w:t>
      </w:r>
      <w:r>
        <w:t xml:space="preserve"> an old age pension</w:t>
      </w:r>
      <w:r w:rsidR="00653343">
        <w:t>;</w:t>
      </w:r>
      <w:r>
        <w:t xml:space="preserve"> and, in a small number of cases</w:t>
      </w:r>
      <w:r w:rsidR="00F41BBC">
        <w:t xml:space="preserve"> (at least five countries)</w:t>
      </w:r>
      <w:r>
        <w:t xml:space="preserve">, a </w:t>
      </w:r>
      <w:r w:rsidR="006703D7">
        <w:t>c</w:t>
      </w:r>
      <w:r>
        <w:t>aregivers’ benefit.</w:t>
      </w:r>
      <w:r w:rsidR="00E44909">
        <w:t xml:space="preserve"> </w:t>
      </w:r>
      <w:r w:rsidR="00C31D6F">
        <w:t>O</w:t>
      </w:r>
      <w:r w:rsidR="00C31D6F" w:rsidRPr="005842B2">
        <w:t>lder adults with disabilities are more likely to receive financial assistance, as 65 low- and middle-income countries provide tax-financed old-age pensions.</w:t>
      </w:r>
      <w:r w:rsidR="00C31D6F">
        <w:rPr>
          <w:rStyle w:val="FootnoteReference"/>
        </w:rPr>
        <w:footnoteReference w:id="19"/>
      </w:r>
      <w:r w:rsidR="00E44909">
        <w:t xml:space="preserve"> </w:t>
      </w:r>
      <w:r w:rsidR="00292E27">
        <w:t>The disability benefit for working age adults is often designed to combine the aim of income replacement for those who cannot work</w:t>
      </w:r>
      <w:r w:rsidR="00430C63">
        <w:t>,</w:t>
      </w:r>
      <w:r w:rsidR="00292E27">
        <w:t xml:space="preserve"> alongside compensation for disability-related costs for all persons with moderate and severe disabilities. Although an imperfect design, countries achieve these aims by providing persons with disabilities with variable transfer values: a higher value benefit for those with a severe disability and a lower value for those with a moderate disability. </w:t>
      </w:r>
    </w:p>
    <w:p w14:paraId="0D282D6B" w14:textId="277AEA64" w:rsidR="00E55128" w:rsidRDefault="004476BD" w:rsidP="00ED257D">
      <w:pPr>
        <w:pStyle w:val="Heading2"/>
        <w:jc w:val="both"/>
      </w:pPr>
      <w:bookmarkStart w:id="34" w:name="_Toc183011695"/>
      <w:r>
        <w:t>Good practi</w:t>
      </w:r>
      <w:r w:rsidR="008D1E25">
        <w:t>c</w:t>
      </w:r>
      <w:r>
        <w:t>e in the design of</w:t>
      </w:r>
      <w:r w:rsidR="00BA534A">
        <w:t xml:space="preserve"> disability</w:t>
      </w:r>
      <w:r w:rsidR="00E55973">
        <w:t xml:space="preserve"> </w:t>
      </w:r>
      <w:r w:rsidR="00ED257D">
        <w:t xml:space="preserve">specific and relevant </w:t>
      </w:r>
      <w:r w:rsidR="00AC56C3">
        <w:t>schemes</w:t>
      </w:r>
      <w:bookmarkEnd w:id="34"/>
    </w:p>
    <w:p w14:paraId="0BF22486" w14:textId="13181042" w:rsidR="00D655B4" w:rsidRDefault="00D655B4" w:rsidP="00D655B4">
      <w:pPr>
        <w:jc w:val="both"/>
      </w:pPr>
      <w:r w:rsidRPr="00D655B4">
        <w:t xml:space="preserve">When countries establish disability-specific social </w:t>
      </w:r>
      <w:r>
        <w:t>security</w:t>
      </w:r>
      <w:r w:rsidRPr="00D655B4">
        <w:t xml:space="preserve"> schemes, global </w:t>
      </w:r>
      <w:r w:rsidR="00BA64D8">
        <w:t>experience has</w:t>
      </w:r>
      <w:r w:rsidRPr="00D655B4">
        <w:t xml:space="preserve"> indicate</w:t>
      </w:r>
      <w:r w:rsidR="00BA64D8">
        <w:t>d</w:t>
      </w:r>
      <w:r w:rsidRPr="00D655B4">
        <w:t xml:space="preserve"> how best to design these schemes across a range of parameters. These </w:t>
      </w:r>
      <w:r w:rsidR="006B4B5C">
        <w:t xml:space="preserve">parameters </w:t>
      </w:r>
      <w:r w:rsidRPr="00D655B4">
        <w:t xml:space="preserve">include: the </w:t>
      </w:r>
      <w:r w:rsidRPr="00D655B4">
        <w:lastRenderedPageBreak/>
        <w:t>identity of the recipient of the benefit, the inclusion of work requirements, the use of means testing</w:t>
      </w:r>
      <w:r w:rsidR="00A169C7">
        <w:t>,</w:t>
      </w:r>
      <w:r w:rsidRPr="00D655B4">
        <w:t xml:space="preserve"> the type of disability assessment mechanism</w:t>
      </w:r>
      <w:r w:rsidR="008676DC">
        <w:t xml:space="preserve"> used</w:t>
      </w:r>
      <w:r w:rsidR="00A169C7">
        <w:t xml:space="preserve"> and the </w:t>
      </w:r>
      <w:r w:rsidR="006406A7">
        <w:t>value of the transfer</w:t>
      </w:r>
      <w:r w:rsidRPr="00D655B4">
        <w:t>.</w:t>
      </w:r>
    </w:p>
    <w:p w14:paraId="4E037CFD" w14:textId="072E8A0A" w:rsidR="008F0B33" w:rsidRDefault="008F0B33" w:rsidP="00A064ED">
      <w:pPr>
        <w:pStyle w:val="Heading3"/>
        <w:jc w:val="both"/>
      </w:pPr>
      <w:bookmarkStart w:id="35" w:name="_Toc183011696"/>
      <w:r>
        <w:t>Recipient of the transfer</w:t>
      </w:r>
      <w:bookmarkEnd w:id="35"/>
    </w:p>
    <w:p w14:paraId="1C501279" w14:textId="76D4C3B6" w:rsidR="003837A4" w:rsidRDefault="003837A4" w:rsidP="00791B90">
      <w:pPr>
        <w:jc w:val="both"/>
      </w:pPr>
      <w:r>
        <w:t xml:space="preserve">Since disability-specific and old age benefits are for individuals, they should be paid to the recipient and not to the head of the household or family. This enhances the autonomy and dignity of persons with disabilities. </w:t>
      </w:r>
      <w:r w:rsidR="0032065C">
        <w:t>C</w:t>
      </w:r>
      <w:r>
        <w:t>hild disability benefit</w:t>
      </w:r>
      <w:r w:rsidR="0032065C">
        <w:t>s</w:t>
      </w:r>
      <w:r>
        <w:t xml:space="preserve"> should be paid to the </w:t>
      </w:r>
      <w:r w:rsidR="00062096">
        <w:t>primary</w:t>
      </w:r>
      <w:r>
        <w:t xml:space="preserve"> caregiver, </w:t>
      </w:r>
      <w:r w:rsidR="0032065C">
        <w:t>and w</w:t>
      </w:r>
      <w:r>
        <w:t xml:space="preserve">hen children reach 18 years of age the payment should switch from their </w:t>
      </w:r>
      <w:r w:rsidR="009957F6">
        <w:t>caregiver</w:t>
      </w:r>
      <w:r>
        <w:t xml:space="preserve"> to the </w:t>
      </w:r>
      <w:r w:rsidR="00EA3436">
        <w:t>person with a disability.</w:t>
      </w:r>
    </w:p>
    <w:p w14:paraId="0245ED2E" w14:textId="578FF390" w:rsidR="008F0B33" w:rsidRDefault="003837A4" w:rsidP="003837A4">
      <w:pPr>
        <w:jc w:val="both"/>
      </w:pPr>
      <w:r>
        <w:t xml:space="preserve">If persons with disabilities are unable to </w:t>
      </w:r>
      <w:r w:rsidR="001316FE">
        <w:t>manage their personal finances</w:t>
      </w:r>
      <w:r>
        <w:t xml:space="preserve">, a </w:t>
      </w:r>
      <w:r w:rsidR="008E01FB">
        <w:t xml:space="preserve">financial attorney </w:t>
      </w:r>
      <w:r>
        <w:t xml:space="preserve">should be </w:t>
      </w:r>
      <w:r w:rsidR="007D64CD">
        <w:t>appointed</w:t>
      </w:r>
      <w:r w:rsidR="002E55FA">
        <w:t xml:space="preserve"> with approval from the relevant authority, often the courts</w:t>
      </w:r>
      <w:r>
        <w:t xml:space="preserve">. </w:t>
      </w:r>
      <w:r w:rsidR="008C3E13">
        <w:t>The attorney should assist in managing the individual’s bank account</w:t>
      </w:r>
      <w:r w:rsidR="00063168">
        <w:t xml:space="preserve"> and financial affairs. </w:t>
      </w:r>
      <w:r w:rsidR="003E3755">
        <w:t>It is crucial that t</w:t>
      </w:r>
      <w:r>
        <w:t>he</w:t>
      </w:r>
      <w:r w:rsidR="00B95F80">
        <w:t>se</w:t>
      </w:r>
      <w:r>
        <w:t xml:space="preserve"> authorities respect the wishes of the recipient</w:t>
      </w:r>
      <w:r w:rsidR="0057408A">
        <w:t xml:space="preserve"> to the greatest extent possible</w:t>
      </w:r>
      <w:r>
        <w:t>. To minimise the risk of financial abuse, processes should be established that enable recipient</w:t>
      </w:r>
      <w:r w:rsidR="00AD5D98">
        <w:t>s</w:t>
      </w:r>
      <w:r w:rsidR="000246B4">
        <w:t xml:space="preserve"> to change </w:t>
      </w:r>
      <w:r w:rsidR="00DD5C29">
        <w:t>their financial attorney whenever requested</w:t>
      </w:r>
      <w:r>
        <w:t>.</w:t>
      </w:r>
    </w:p>
    <w:p w14:paraId="0EEA6F3E" w14:textId="720D4614" w:rsidR="002C4F4B" w:rsidRPr="002B7AA2" w:rsidRDefault="009252B2">
      <w:pPr>
        <w:pStyle w:val="Heading3"/>
        <w:jc w:val="both"/>
      </w:pPr>
      <w:bookmarkStart w:id="36" w:name="_Toc183011697"/>
      <w:r w:rsidRPr="00EA5DA4">
        <w:t>Work requirements</w:t>
      </w:r>
      <w:bookmarkEnd w:id="36"/>
    </w:p>
    <w:p w14:paraId="293F1906" w14:textId="31554E53" w:rsidR="00C23C78" w:rsidRDefault="00C23C78" w:rsidP="00C23C78">
      <w:pPr>
        <w:jc w:val="both"/>
      </w:pPr>
      <w:r w:rsidRPr="00C23C78">
        <w:t xml:space="preserve">A challenge facing many persons with disabilities </w:t>
      </w:r>
      <w:r w:rsidR="004A341F">
        <w:t>in low- and middle-income countries</w:t>
      </w:r>
      <w:r w:rsidRPr="00C23C78">
        <w:t xml:space="preserve"> is that it is common for disability-specific benefits for working </w:t>
      </w:r>
      <w:proofErr w:type="gramStart"/>
      <w:r w:rsidRPr="00C23C78">
        <w:t>age</w:t>
      </w:r>
      <w:proofErr w:type="gramEnd"/>
      <w:r w:rsidRPr="00C23C78">
        <w:t xml:space="preserve"> people to be linked to capacity to work: in other words, </w:t>
      </w:r>
      <w:r w:rsidR="00E339AF">
        <w:t>benefits</w:t>
      </w:r>
      <w:r w:rsidRPr="00C23C78">
        <w:t xml:space="preserve"> are only given to </w:t>
      </w:r>
      <w:r w:rsidR="00E339AF">
        <w:t>people</w:t>
      </w:r>
      <w:r w:rsidRPr="00C23C78">
        <w:t xml:space="preserve"> who cannot work.</w:t>
      </w:r>
      <w:r w:rsidR="00656076">
        <w:t xml:space="preserve"> </w:t>
      </w:r>
      <w:r w:rsidR="00656076" w:rsidRPr="00656076">
        <w:t xml:space="preserve">This is often derived from the belief that disability equals incapacity, and it fails to recognise that </w:t>
      </w:r>
      <w:r w:rsidR="002B12C9">
        <w:t>most</w:t>
      </w:r>
      <w:r w:rsidR="00656076" w:rsidRPr="00656076">
        <w:t xml:space="preserve"> persons with disabilities are capable of working, </w:t>
      </w:r>
      <w:proofErr w:type="gramStart"/>
      <w:r w:rsidR="00656076" w:rsidRPr="00656076">
        <w:t>as long as</w:t>
      </w:r>
      <w:proofErr w:type="gramEnd"/>
      <w:r w:rsidR="00656076" w:rsidRPr="00656076">
        <w:t xml:space="preserve"> the environment is </w:t>
      </w:r>
      <w:r w:rsidR="00C3656F">
        <w:t>inclusive and accessible</w:t>
      </w:r>
      <w:r w:rsidR="00656076" w:rsidRPr="00656076">
        <w:t xml:space="preserve">. Linking disability benefits for those of working age to incapacity to work excludes many persons with disabilities who </w:t>
      </w:r>
      <w:r w:rsidR="00C2599A" w:rsidRPr="00656076">
        <w:t>can</w:t>
      </w:r>
      <w:r w:rsidR="00656076" w:rsidRPr="00656076">
        <w:t xml:space="preserve"> work</w:t>
      </w:r>
      <w:r w:rsidR="008E79B1">
        <w:t>—</w:t>
      </w:r>
      <w:r w:rsidR="00656076" w:rsidRPr="00656076">
        <w:t>or are in employment</w:t>
      </w:r>
      <w:r w:rsidR="008E79B1">
        <w:t>—</w:t>
      </w:r>
      <w:r w:rsidR="00656076" w:rsidRPr="00656076">
        <w:t xml:space="preserve">but who still need additional </w:t>
      </w:r>
      <w:r w:rsidR="00E13DB1">
        <w:t xml:space="preserve">financial </w:t>
      </w:r>
      <w:r w:rsidR="00656076" w:rsidRPr="00656076">
        <w:t>support</w:t>
      </w:r>
      <w:r w:rsidR="00F022B8">
        <w:t xml:space="preserve"> to cover extra costs associated with having a disability</w:t>
      </w:r>
      <w:r w:rsidR="00656076" w:rsidRPr="00656076">
        <w:t>.</w:t>
      </w:r>
      <w:r w:rsidR="00544E00">
        <w:t xml:space="preserve"> </w:t>
      </w:r>
    </w:p>
    <w:p w14:paraId="672DE1EF" w14:textId="5B1C4665" w:rsidR="00ED0636" w:rsidRDefault="0022766B" w:rsidP="00873D7D">
      <w:pPr>
        <w:jc w:val="both"/>
      </w:pPr>
      <w:r>
        <w:t>There</w:t>
      </w:r>
      <w:r w:rsidR="00DB5DDD" w:rsidRPr="00DB5DDD">
        <w:t xml:space="preserve"> is some evidence that linking disability benefits to incapacity to work can generate work disincentives</w:t>
      </w:r>
      <w:r w:rsidR="00916735">
        <w:t>.</w:t>
      </w:r>
      <w:r w:rsidR="00DB5DDD">
        <w:t xml:space="preserve"> </w:t>
      </w:r>
      <w:r w:rsidR="00916735">
        <w:t>F</w:t>
      </w:r>
      <w:r w:rsidR="00DB5DDD">
        <w:t xml:space="preserve">or example, </w:t>
      </w:r>
      <w:r w:rsidR="008975F1">
        <w:t xml:space="preserve">in South Africa, </w:t>
      </w:r>
      <w:r w:rsidR="00E939EB" w:rsidRPr="00E939EB">
        <w:t>the Taylor Commission (2002) highlighted that the design of employability assessments for the Disability Grant disincentivi</w:t>
      </w:r>
      <w:r w:rsidR="008975F1">
        <w:t>s</w:t>
      </w:r>
      <w:r w:rsidR="00E939EB" w:rsidRPr="00E939EB">
        <w:t>es work, with only 10.3</w:t>
      </w:r>
      <w:r w:rsidR="0044183F">
        <w:t> </w:t>
      </w:r>
      <w:r w:rsidR="008975F1">
        <w:t>per</w:t>
      </w:r>
      <w:r w:rsidR="0044183F">
        <w:t> </w:t>
      </w:r>
      <w:r w:rsidR="008975F1">
        <w:t>cent</w:t>
      </w:r>
      <w:r w:rsidR="00E939EB" w:rsidRPr="00E939EB">
        <w:t xml:space="preserve"> of grant recipients engaged in any employment.</w:t>
      </w:r>
      <w:r w:rsidR="00704B44">
        <w:rPr>
          <w:rStyle w:val="FootnoteReference"/>
        </w:rPr>
        <w:footnoteReference w:id="20"/>
      </w:r>
      <w:r w:rsidR="00E939EB" w:rsidRPr="00E939EB">
        <w:t xml:space="preserve"> </w:t>
      </w:r>
      <w:r w:rsidR="00DC5EEB">
        <w:t>In c</w:t>
      </w:r>
      <w:r w:rsidR="00E939EB" w:rsidRPr="00E939EB">
        <w:t>ontrast, 44</w:t>
      </w:r>
      <w:r w:rsidR="008975F1">
        <w:t xml:space="preserve"> per cent</w:t>
      </w:r>
      <w:r w:rsidR="00E939EB" w:rsidRPr="00E939EB">
        <w:t xml:space="preserve"> of non-recipients with severe functional limitations </w:t>
      </w:r>
      <w:r w:rsidR="00622994">
        <w:t>were</w:t>
      </w:r>
      <w:r w:rsidR="00E939EB" w:rsidRPr="00E939EB">
        <w:t xml:space="preserve"> working. </w:t>
      </w:r>
      <w:r w:rsidR="00622994">
        <w:t>R</w:t>
      </w:r>
      <w:r w:rsidR="00E939EB" w:rsidRPr="00E939EB">
        <w:t xml:space="preserve">esearch indicates that Brazil's </w:t>
      </w:r>
      <w:r w:rsidR="000A2400">
        <w:t>means tested</w:t>
      </w:r>
      <w:r w:rsidR="00E939EB" w:rsidRPr="00E939EB">
        <w:t xml:space="preserve"> </w:t>
      </w:r>
      <w:proofErr w:type="spellStart"/>
      <w:r w:rsidR="00873D7D" w:rsidRPr="00E076D0">
        <w:rPr>
          <w:i/>
          <w:iCs/>
        </w:rPr>
        <w:t>Benefício</w:t>
      </w:r>
      <w:proofErr w:type="spellEnd"/>
      <w:r w:rsidR="00873D7D" w:rsidRPr="00E076D0">
        <w:rPr>
          <w:i/>
          <w:iCs/>
        </w:rPr>
        <w:t xml:space="preserve"> de </w:t>
      </w:r>
      <w:proofErr w:type="spellStart"/>
      <w:r w:rsidR="00873D7D" w:rsidRPr="00E076D0">
        <w:rPr>
          <w:i/>
          <w:iCs/>
        </w:rPr>
        <w:t>Prestação</w:t>
      </w:r>
      <w:proofErr w:type="spellEnd"/>
      <w:r w:rsidR="00873D7D" w:rsidRPr="00E076D0">
        <w:rPr>
          <w:i/>
          <w:iCs/>
        </w:rPr>
        <w:t xml:space="preserve"> </w:t>
      </w:r>
      <w:proofErr w:type="spellStart"/>
      <w:r w:rsidR="00873D7D" w:rsidRPr="00E076D0">
        <w:rPr>
          <w:i/>
          <w:iCs/>
        </w:rPr>
        <w:t>Continuada</w:t>
      </w:r>
      <w:proofErr w:type="spellEnd"/>
      <w:r w:rsidR="00873D7D">
        <w:t xml:space="preserve"> </w:t>
      </w:r>
      <w:r w:rsidR="00E939EB" w:rsidRPr="00E939EB">
        <w:t>program</w:t>
      </w:r>
      <w:r w:rsidR="00873D7D">
        <w:t>me</w:t>
      </w:r>
      <w:r w:rsidR="00E939EB" w:rsidRPr="00E939EB">
        <w:t xml:space="preserve"> </w:t>
      </w:r>
      <w:r w:rsidR="00926C45">
        <w:t xml:space="preserve">has </w:t>
      </w:r>
      <w:r w:rsidR="00E939EB" w:rsidRPr="00E939EB">
        <w:t>also see</w:t>
      </w:r>
      <w:r w:rsidR="00926C45">
        <w:t>n</w:t>
      </w:r>
      <w:r w:rsidR="00E939EB" w:rsidRPr="00E939EB">
        <w:t xml:space="preserve"> a reduction in labo</w:t>
      </w:r>
      <w:r w:rsidR="00873D7D">
        <w:t>u</w:t>
      </w:r>
      <w:r w:rsidR="00E939EB" w:rsidRPr="00E939EB">
        <w:t>r force participation among beneficiaries, illustrating that means testing can diminish incentives for both recipients and their family members to pursue employment.</w:t>
      </w:r>
      <w:r w:rsidR="004B508C">
        <w:rPr>
          <w:rStyle w:val="FootnoteReference"/>
        </w:rPr>
        <w:footnoteReference w:id="21"/>
      </w:r>
    </w:p>
    <w:tbl>
      <w:tblPr>
        <w:tblStyle w:val="TableGrid"/>
        <w:tblW w:w="0" w:type="auto"/>
        <w:tblBorders>
          <w:top w:val="none" w:sz="0" w:space="0" w:color="auto"/>
          <w:left w:val="single" w:sz="24" w:space="0" w:color="B5DBAE" w:themeColor="accent4"/>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90"/>
      </w:tblGrid>
      <w:tr w:rsidR="007F6C6C" w14:paraId="2978C718" w14:textId="77777777" w:rsidTr="00FE1F06">
        <w:tc>
          <w:tcPr>
            <w:tcW w:w="9010" w:type="dxa"/>
            <w:shd w:val="clear" w:color="auto" w:fill="F2F2F2" w:themeFill="background1" w:themeFillShade="F2"/>
          </w:tcPr>
          <w:p w14:paraId="57B48446" w14:textId="77777777" w:rsidR="007F6C6C" w:rsidRPr="00E076D0" w:rsidRDefault="007F6C6C" w:rsidP="007F6C6C">
            <w:pPr>
              <w:pStyle w:val="Caption"/>
              <w:rPr>
                <w:sz w:val="20"/>
                <w:szCs w:val="20"/>
              </w:rPr>
            </w:pPr>
            <w:r w:rsidRPr="00E076D0">
              <w:rPr>
                <w:sz w:val="20"/>
                <w:szCs w:val="20"/>
              </w:rPr>
              <w:lastRenderedPageBreak/>
              <w:t xml:space="preserve">Box </w:t>
            </w:r>
            <w:r w:rsidRPr="00E076D0">
              <w:rPr>
                <w:sz w:val="20"/>
                <w:szCs w:val="20"/>
              </w:rPr>
              <w:fldChar w:fldCharType="begin"/>
            </w:r>
            <w:r w:rsidRPr="00E076D0">
              <w:rPr>
                <w:sz w:val="20"/>
                <w:szCs w:val="20"/>
              </w:rPr>
              <w:instrText xml:space="preserve"> STYLEREF 1 \s </w:instrText>
            </w:r>
            <w:r w:rsidRPr="00E076D0">
              <w:rPr>
                <w:sz w:val="20"/>
                <w:szCs w:val="20"/>
              </w:rPr>
              <w:fldChar w:fldCharType="separate"/>
            </w:r>
            <w:r w:rsidRPr="00E076D0">
              <w:rPr>
                <w:sz w:val="20"/>
                <w:szCs w:val="20"/>
              </w:rPr>
              <w:t>4</w:t>
            </w:r>
            <w:r w:rsidRPr="00E076D0">
              <w:rPr>
                <w:sz w:val="20"/>
                <w:szCs w:val="20"/>
              </w:rPr>
              <w:fldChar w:fldCharType="end"/>
            </w:r>
            <w:r w:rsidRPr="00E076D0">
              <w:rPr>
                <w:sz w:val="20"/>
                <w:szCs w:val="20"/>
              </w:rPr>
              <w:noBreakHyphen/>
            </w:r>
            <w:r w:rsidRPr="00E076D0">
              <w:rPr>
                <w:sz w:val="20"/>
                <w:szCs w:val="20"/>
              </w:rPr>
              <w:fldChar w:fldCharType="begin"/>
            </w:r>
            <w:r w:rsidRPr="00E076D0">
              <w:rPr>
                <w:sz w:val="20"/>
                <w:szCs w:val="20"/>
              </w:rPr>
              <w:instrText xml:space="preserve"> SEQ Box \* ARABIC \s 1 </w:instrText>
            </w:r>
            <w:r w:rsidRPr="00E076D0">
              <w:rPr>
                <w:sz w:val="20"/>
                <w:szCs w:val="20"/>
              </w:rPr>
              <w:fldChar w:fldCharType="separate"/>
            </w:r>
            <w:r w:rsidRPr="00E076D0">
              <w:rPr>
                <w:sz w:val="20"/>
                <w:szCs w:val="20"/>
              </w:rPr>
              <w:t>1</w:t>
            </w:r>
            <w:r w:rsidRPr="00E076D0">
              <w:rPr>
                <w:sz w:val="20"/>
                <w:szCs w:val="20"/>
              </w:rPr>
              <w:fldChar w:fldCharType="end"/>
            </w:r>
            <w:r w:rsidRPr="00E076D0">
              <w:rPr>
                <w:sz w:val="20"/>
                <w:szCs w:val="20"/>
              </w:rPr>
              <w:t>: The challenge of determining incapacity to work</w:t>
            </w:r>
          </w:p>
          <w:p w14:paraId="7398015A" w14:textId="1FE0C07E" w:rsidR="00704B44" w:rsidRDefault="00704B44" w:rsidP="001C6BB5">
            <w:pPr>
              <w:keepNext/>
              <w:jc w:val="both"/>
            </w:pPr>
            <w:r w:rsidRPr="00E076D0">
              <w:rPr>
                <w:sz w:val="20"/>
                <w:szCs w:val="20"/>
              </w:rPr>
              <w:t xml:space="preserve">Determining incapacity to work is often misaligned with actual employment opportunities, as it is frequently assumed to be purely linked to an individual’s physical, intellectual or mental capacity. Effective assessments must </w:t>
            </w:r>
            <w:proofErr w:type="gramStart"/>
            <w:r w:rsidR="004E068E">
              <w:rPr>
                <w:sz w:val="20"/>
                <w:szCs w:val="20"/>
              </w:rPr>
              <w:t>take into account</w:t>
            </w:r>
            <w:proofErr w:type="gramEnd"/>
            <w:r w:rsidRPr="005F6F7F">
              <w:rPr>
                <w:sz w:val="20"/>
                <w:szCs w:val="20"/>
              </w:rPr>
              <w:t xml:space="preserve"> the broader environment. In South Africa, many recipients of the Disability Grant may be physically capable of working but are unable to secure employment due to high unemployment rates and discrimination, which can limit their job prospects. Consequently, the South African Social Security Agency recognises that work capacity assessments should reflect the realities of the labour market rather than focus solely on personal abilities. Similarly, in Mauritius, while it is assumed that beneficiaries of the Disability Benefit cannot work, there are no restrictions on employment in practice.</w:t>
            </w:r>
          </w:p>
        </w:tc>
      </w:tr>
    </w:tbl>
    <w:p w14:paraId="162E7B2E" w14:textId="099273DD" w:rsidR="005E6F9E" w:rsidRPr="00904BD3" w:rsidRDefault="006652EF" w:rsidP="00904BD3">
      <w:pPr>
        <w:spacing w:before="120" w:after="240"/>
        <w:jc w:val="both"/>
        <w:rPr>
          <w:i/>
          <w:iCs/>
          <w:sz w:val="16"/>
          <w:szCs w:val="16"/>
        </w:rPr>
      </w:pPr>
      <w:r w:rsidRPr="001C6BB5">
        <w:rPr>
          <w:i/>
          <w:iCs/>
          <w:sz w:val="16"/>
          <w:szCs w:val="16"/>
        </w:rPr>
        <w:t xml:space="preserve">Source: Kidd et al. (2018); </w:t>
      </w:r>
      <w:proofErr w:type="spellStart"/>
      <w:r w:rsidRPr="001C6BB5">
        <w:rPr>
          <w:i/>
          <w:iCs/>
          <w:sz w:val="16"/>
          <w:szCs w:val="16"/>
        </w:rPr>
        <w:t>Wapling</w:t>
      </w:r>
      <w:proofErr w:type="spellEnd"/>
      <w:r w:rsidRPr="001C6BB5">
        <w:rPr>
          <w:i/>
          <w:iCs/>
          <w:sz w:val="16"/>
          <w:szCs w:val="16"/>
        </w:rPr>
        <w:t xml:space="preserve"> et al. (2022).</w:t>
      </w:r>
    </w:p>
    <w:p w14:paraId="727D61E5" w14:textId="517BD1DA" w:rsidR="00E34281" w:rsidRDefault="00E34281" w:rsidP="00E34281">
      <w:pPr>
        <w:jc w:val="both"/>
      </w:pPr>
      <w:r w:rsidRPr="00E34281">
        <w:t xml:space="preserve">Governments face the challenge of designing social security systems that provide persons with disabilities the financial support they need, while also </w:t>
      </w:r>
      <w:r w:rsidR="00E75CEF">
        <w:t>supporting</w:t>
      </w:r>
      <w:r w:rsidRPr="00E34281">
        <w:t xml:space="preserve"> them to take up </w:t>
      </w:r>
      <w:r w:rsidR="00CB0D55">
        <w:t xml:space="preserve">and maintain </w:t>
      </w:r>
      <w:r w:rsidRPr="00E34281">
        <w:t xml:space="preserve">employment. </w:t>
      </w:r>
      <w:r w:rsidR="00662515">
        <w:t>The</w:t>
      </w:r>
      <w:r w:rsidRPr="00E34281">
        <w:t xml:space="preserve"> personal independence payment </w:t>
      </w:r>
      <w:r w:rsidR="00662515">
        <w:t>has been designed to support those goals. It</w:t>
      </w:r>
      <w:r w:rsidR="00CA3EB7">
        <w:t xml:space="preserve"> is</w:t>
      </w:r>
      <w:r w:rsidRPr="00E34281">
        <w:t xml:space="preserve"> not depend</w:t>
      </w:r>
      <w:r w:rsidR="00CA3EB7">
        <w:t>ent</w:t>
      </w:r>
      <w:r w:rsidRPr="00E34281">
        <w:t xml:space="preserve"> on an individual's ability to </w:t>
      </w:r>
      <w:proofErr w:type="gramStart"/>
      <w:r w:rsidRPr="00E34281">
        <w:t xml:space="preserve">work, </w:t>
      </w:r>
      <w:r w:rsidR="003412E3">
        <w:t>but</w:t>
      </w:r>
      <w:proofErr w:type="gramEnd"/>
      <w:r w:rsidR="003412E3">
        <w:t xml:space="preserve"> </w:t>
      </w:r>
      <w:r w:rsidR="0052683D">
        <w:t>provides</w:t>
      </w:r>
      <w:r w:rsidRPr="00E34281">
        <w:t xml:space="preserve"> persons with disabilities </w:t>
      </w:r>
      <w:r w:rsidR="0052683D">
        <w:t>with</w:t>
      </w:r>
      <w:r w:rsidRPr="00E34281">
        <w:t xml:space="preserve"> essential </w:t>
      </w:r>
      <w:r w:rsidR="003412E3">
        <w:t>cash benefits</w:t>
      </w:r>
      <w:r w:rsidRPr="00E34281">
        <w:t>.</w:t>
      </w:r>
      <w:r w:rsidR="009B19AD">
        <w:t xml:space="preserve"> </w:t>
      </w:r>
      <w:r w:rsidRPr="00E34281">
        <w:t xml:space="preserve">In countries where a single disability benefit serves both as an income replacement and as compensation for disability-related costs, it is important that no work requirement be applied, so that </w:t>
      </w:r>
      <w:r w:rsidR="00275FE1">
        <w:t>persons with disabilities</w:t>
      </w:r>
      <w:r w:rsidR="00597CB6">
        <w:t xml:space="preserve"> </w:t>
      </w:r>
      <w:r w:rsidR="00275FE1">
        <w:t>can</w:t>
      </w:r>
      <w:r w:rsidRPr="00E34281">
        <w:t xml:space="preserve"> access support regardless of their employment status. However, where the system includes both a disability pension (for income replacement) and a separate </w:t>
      </w:r>
      <w:r w:rsidR="00597CB6">
        <w:t>personal independence payment</w:t>
      </w:r>
      <w:r w:rsidRPr="00E34281">
        <w:t xml:space="preserve">, the disability pension should be </w:t>
      </w:r>
      <w:r w:rsidR="00D71A2D">
        <w:t>accessed</w:t>
      </w:r>
      <w:r w:rsidRPr="00E34281">
        <w:t xml:space="preserve"> only for those unable or advised not to work, while all persons with disabilities, regardless of work status, should have access to the </w:t>
      </w:r>
      <w:r w:rsidR="00D60601">
        <w:t>personal independence payment</w:t>
      </w:r>
      <w:r w:rsidRPr="00E34281">
        <w:t xml:space="preserve"> to help cover additional costs related to their disability.</w:t>
      </w:r>
      <w:r w:rsidR="004715DE">
        <w:t xml:space="preserve"> </w:t>
      </w:r>
    </w:p>
    <w:p w14:paraId="25FE3D83" w14:textId="6517A465" w:rsidR="00512CF9" w:rsidRPr="00C23C78" w:rsidRDefault="00512CF9" w:rsidP="00873D7D">
      <w:pPr>
        <w:jc w:val="both"/>
      </w:pPr>
      <w:r>
        <w:t>Still, a</w:t>
      </w:r>
      <w:r w:rsidRPr="00512CF9">
        <w:t>ssessing individuals’ work capacity is complex and demands better coordination between benefit authorities, public employment services and other support agencies. For persons with disabilities, an individual case management approach can ease access to social security by helping them navigate these intricate systems. Expanding access to support services is also essential, particularly for those with partial work capacity who could benefit from tailored assistance. This flexible approach can adapt to changing needs, providing targeted support for individuals as they enter, transition within or exit the labour market.</w:t>
      </w:r>
    </w:p>
    <w:p w14:paraId="03B39630" w14:textId="7E62DA8D" w:rsidR="008E2510" w:rsidRDefault="008E2510" w:rsidP="00AD5EB7">
      <w:pPr>
        <w:pStyle w:val="Heading3"/>
        <w:jc w:val="both"/>
      </w:pPr>
      <w:bookmarkStart w:id="37" w:name="_Toc183011698"/>
      <w:r>
        <w:t>The use of means testing</w:t>
      </w:r>
      <w:bookmarkEnd w:id="37"/>
    </w:p>
    <w:p w14:paraId="46976C33" w14:textId="33365761" w:rsidR="001951A1" w:rsidRDefault="0016126C" w:rsidP="00791B90">
      <w:pPr>
        <w:jc w:val="both"/>
        <w:rPr>
          <w:rStyle w:val="eop"/>
        </w:rPr>
      </w:pPr>
      <w:r>
        <w:t>Universal</w:t>
      </w:r>
      <w:r w:rsidR="00D46C6C" w:rsidRPr="00D46C6C">
        <w:t xml:space="preserve"> disability </w:t>
      </w:r>
      <w:r>
        <w:t>schemes assess eligibility</w:t>
      </w:r>
      <w:r w:rsidR="00D46C6C" w:rsidRPr="00D46C6C">
        <w:t xml:space="preserve"> based on </w:t>
      </w:r>
      <w:r>
        <w:t>disability</w:t>
      </w:r>
      <w:r w:rsidR="00563BDD">
        <w:t>, yet</w:t>
      </w:r>
      <w:r w:rsidRPr="00E15465">
        <w:t xml:space="preserve"> </w:t>
      </w:r>
      <w:r w:rsidR="00563BDD">
        <w:t>w</w:t>
      </w:r>
      <w:r w:rsidR="00777E36">
        <w:t>hile access to social security is</w:t>
      </w:r>
      <w:r w:rsidR="00D46C6C" w:rsidRPr="00D46C6C">
        <w:t xml:space="preserve"> a </w:t>
      </w:r>
      <w:r w:rsidR="00777E36">
        <w:t>human right, m</w:t>
      </w:r>
      <w:r w:rsidR="001B2132">
        <w:t>any governments</w:t>
      </w:r>
      <w:r w:rsidR="00776062">
        <w:t xml:space="preserve"> use</w:t>
      </w:r>
      <w:r w:rsidR="001B2132">
        <w:t xml:space="preserve"> </w:t>
      </w:r>
      <w:r w:rsidR="00B02F1B">
        <w:t>targeting</w:t>
      </w:r>
      <w:r w:rsidR="001B2132">
        <w:t xml:space="preserve"> to decide who should receive disability benefits</w:t>
      </w:r>
      <w:r w:rsidR="00B02F1B">
        <w:t xml:space="preserve">, </w:t>
      </w:r>
      <w:r w:rsidR="0022591A">
        <w:t>res</w:t>
      </w:r>
      <w:r w:rsidR="00E662B3">
        <w:t xml:space="preserve">erving the cash transfers </w:t>
      </w:r>
      <w:r w:rsidR="001F2E1F">
        <w:t xml:space="preserve">only </w:t>
      </w:r>
      <w:r w:rsidR="00E662B3">
        <w:t>for the poorest households</w:t>
      </w:r>
      <w:r w:rsidR="001B2132">
        <w:t>.</w:t>
      </w:r>
      <w:r w:rsidR="009B5222">
        <w:t xml:space="preserve"> </w:t>
      </w:r>
      <w:r w:rsidR="002B194C">
        <w:rPr>
          <w:lang w:val="en-US"/>
        </w:rPr>
        <w:t xml:space="preserve">In </w:t>
      </w:r>
      <w:r w:rsidR="002F0B3D">
        <w:rPr>
          <w:lang w:val="en-US"/>
        </w:rPr>
        <w:t xml:space="preserve">low- and middle-income countries, </w:t>
      </w:r>
      <w:r w:rsidR="002B194C">
        <w:rPr>
          <w:lang w:val="en-US"/>
        </w:rPr>
        <w:t xml:space="preserve">there are notable variations: </w:t>
      </w:r>
      <w:r w:rsidR="002F0B3D">
        <w:rPr>
          <w:rStyle w:val="normaltextrun"/>
        </w:rPr>
        <w:t xml:space="preserve">28 disability benefits for working age adults are means-tested </w:t>
      </w:r>
      <w:r w:rsidR="00D55162">
        <w:rPr>
          <w:rStyle w:val="normaltextrun"/>
        </w:rPr>
        <w:t>while</w:t>
      </w:r>
      <w:r w:rsidR="002F0B3D">
        <w:rPr>
          <w:rStyle w:val="normaltextrun"/>
        </w:rPr>
        <w:t xml:space="preserve"> 18 are universal</w:t>
      </w:r>
      <w:r w:rsidR="002D2D52">
        <w:rPr>
          <w:rStyle w:val="normaltextrun"/>
        </w:rPr>
        <w:t>. For children,</w:t>
      </w:r>
      <w:r w:rsidR="002F0B3D">
        <w:rPr>
          <w:rStyle w:val="normaltextrun"/>
        </w:rPr>
        <w:t xml:space="preserve"> 15 </w:t>
      </w:r>
      <w:r w:rsidR="00542152">
        <w:rPr>
          <w:rStyle w:val="normaltextrun"/>
        </w:rPr>
        <w:t xml:space="preserve">disability benefits </w:t>
      </w:r>
      <w:r w:rsidR="002F0B3D">
        <w:rPr>
          <w:rStyle w:val="normaltextrun"/>
        </w:rPr>
        <w:t>are means-tested and 15 are universal.</w:t>
      </w:r>
      <w:r w:rsidR="002F0B3D">
        <w:rPr>
          <w:rStyle w:val="FootnoteReference"/>
        </w:rPr>
        <w:footnoteReference w:id="22"/>
      </w:r>
      <w:r w:rsidR="002F0B3D">
        <w:rPr>
          <w:rStyle w:val="eop"/>
        </w:rPr>
        <w:t xml:space="preserve"> The use of means testing means that many persons with disabilities are excluded due to having incomes that are assessed as too high. </w:t>
      </w:r>
    </w:p>
    <w:p w14:paraId="715C1C84" w14:textId="658853DC" w:rsidR="002F0B3D" w:rsidRPr="0000141D" w:rsidRDefault="005122AF" w:rsidP="00791B90">
      <w:pPr>
        <w:jc w:val="both"/>
        <w:rPr>
          <w:rStyle w:val="eop"/>
          <w:lang w:val="en-US"/>
        </w:rPr>
      </w:pPr>
      <w:r>
        <w:rPr>
          <w:rStyle w:val="eop"/>
        </w:rPr>
        <w:t>G</w:t>
      </w:r>
      <w:r w:rsidR="002F0B3D">
        <w:rPr>
          <w:rStyle w:val="eop"/>
        </w:rPr>
        <w:t xml:space="preserve">lobal evidence </w:t>
      </w:r>
      <w:r w:rsidR="00A72DC5">
        <w:rPr>
          <w:rStyle w:val="eop"/>
        </w:rPr>
        <w:t xml:space="preserve">shows that means testing is often inaccurate. </w:t>
      </w:r>
      <w:r w:rsidR="008E4520">
        <w:rPr>
          <w:rStyle w:val="eop"/>
        </w:rPr>
        <w:t>I</w:t>
      </w:r>
      <w:r w:rsidR="002F0B3D">
        <w:rPr>
          <w:rStyle w:val="eop"/>
        </w:rPr>
        <w:t xml:space="preserve">n most countries, targeting errors </w:t>
      </w:r>
      <w:r w:rsidR="00DE4402">
        <w:rPr>
          <w:rStyle w:val="eop"/>
        </w:rPr>
        <w:t>exceed</w:t>
      </w:r>
      <w:r w:rsidR="002F0B3D">
        <w:rPr>
          <w:rStyle w:val="eop"/>
        </w:rPr>
        <w:t xml:space="preserve"> 50 per cent</w:t>
      </w:r>
      <w:r w:rsidR="00154338">
        <w:rPr>
          <w:rStyle w:val="eop"/>
        </w:rPr>
        <w:t>, resulting in</w:t>
      </w:r>
      <w:r w:rsidR="00D734D7">
        <w:rPr>
          <w:rStyle w:val="eop"/>
        </w:rPr>
        <w:t xml:space="preserve"> </w:t>
      </w:r>
      <w:r w:rsidR="00D734D7" w:rsidRPr="00D734D7">
        <w:t>many eligible individuals not receiving the support they need</w:t>
      </w:r>
      <w:r w:rsidR="002F0B3D">
        <w:rPr>
          <w:rStyle w:val="eop"/>
        </w:rPr>
        <w:t>.</w:t>
      </w:r>
      <w:r w:rsidR="002F0B3D">
        <w:rPr>
          <w:rStyle w:val="FootnoteReference"/>
        </w:rPr>
        <w:footnoteReference w:id="23"/>
      </w:r>
      <w:r w:rsidR="002F0B3D">
        <w:rPr>
          <w:rStyle w:val="eop"/>
        </w:rPr>
        <w:t xml:space="preserve"> </w:t>
      </w:r>
      <w:r w:rsidR="00D734D7">
        <w:rPr>
          <w:rStyle w:val="eop"/>
        </w:rPr>
        <w:t>Consequently</w:t>
      </w:r>
      <w:r w:rsidR="004218B6">
        <w:rPr>
          <w:rStyle w:val="eop"/>
        </w:rPr>
        <w:t xml:space="preserve">, </w:t>
      </w:r>
      <w:r w:rsidR="00200AE8">
        <w:rPr>
          <w:rStyle w:val="eop"/>
        </w:rPr>
        <w:t>when</w:t>
      </w:r>
      <w:r w:rsidR="004218B6">
        <w:rPr>
          <w:rStyle w:val="eop"/>
        </w:rPr>
        <w:t xml:space="preserve"> means tests are </w:t>
      </w:r>
      <w:r w:rsidR="00D91502">
        <w:rPr>
          <w:rStyle w:val="eop"/>
        </w:rPr>
        <w:t>applied to</w:t>
      </w:r>
      <w:r w:rsidR="004218B6">
        <w:rPr>
          <w:rStyle w:val="eop"/>
        </w:rPr>
        <w:t xml:space="preserve"> disability benefits or old age pensions, </w:t>
      </w:r>
      <w:r w:rsidR="00394675" w:rsidRPr="00394675">
        <w:t>a substantial portion of those who need assistance</w:t>
      </w:r>
      <w:r w:rsidR="004218B6">
        <w:rPr>
          <w:rStyle w:val="eop"/>
        </w:rPr>
        <w:t xml:space="preserve"> </w:t>
      </w:r>
      <w:r w:rsidR="004B7B87">
        <w:rPr>
          <w:rStyle w:val="eop"/>
        </w:rPr>
        <w:t>are</w:t>
      </w:r>
      <w:r w:rsidR="004218B6">
        <w:rPr>
          <w:rStyle w:val="eop"/>
        </w:rPr>
        <w:t xml:space="preserve"> excluded. </w:t>
      </w:r>
    </w:p>
    <w:p w14:paraId="67B3FA88" w14:textId="1C47A867" w:rsidR="00DB2928" w:rsidRPr="00DB2928" w:rsidRDefault="00100F13" w:rsidP="00791B90">
      <w:pPr>
        <w:jc w:val="both"/>
        <w:rPr>
          <w:rStyle w:val="eop"/>
        </w:rPr>
      </w:pPr>
      <w:r>
        <w:rPr>
          <w:rStyle w:val="eop"/>
        </w:rPr>
        <w:lastRenderedPageBreak/>
        <w:t>Moreover, by applying</w:t>
      </w:r>
      <w:r w:rsidR="00DB2928" w:rsidRPr="00DB2928">
        <w:rPr>
          <w:rStyle w:val="eop"/>
        </w:rPr>
        <w:t xml:space="preserve"> means testing</w:t>
      </w:r>
      <w:r w:rsidR="001F1CF1">
        <w:rPr>
          <w:rStyle w:val="eop"/>
        </w:rPr>
        <w:t>,</w:t>
      </w:r>
      <w:r w:rsidR="00DB2928" w:rsidRPr="00DB2928">
        <w:rPr>
          <w:rStyle w:val="eop"/>
        </w:rPr>
        <w:t xml:space="preserve"> countries </w:t>
      </w:r>
      <w:r w:rsidR="001F1CF1">
        <w:rPr>
          <w:rStyle w:val="eop"/>
        </w:rPr>
        <w:t xml:space="preserve">risk </w:t>
      </w:r>
      <w:r w:rsidR="00850DB0" w:rsidRPr="00850DB0">
        <w:t>overlooking the additional costs associated with disability that impact individuals regardless of income</w:t>
      </w:r>
      <w:r w:rsidR="00DB2928" w:rsidRPr="00DB2928">
        <w:rPr>
          <w:rStyle w:val="eop"/>
        </w:rPr>
        <w:t xml:space="preserve">. </w:t>
      </w:r>
      <w:r w:rsidR="000C01D4">
        <w:rPr>
          <w:rStyle w:val="eop"/>
        </w:rPr>
        <w:t>Achieving</w:t>
      </w:r>
      <w:r w:rsidR="00DB2928" w:rsidRPr="00DB2928">
        <w:rPr>
          <w:rStyle w:val="eop"/>
        </w:rPr>
        <w:t xml:space="preserve"> true equality of opportunity </w:t>
      </w:r>
      <w:r w:rsidR="00FE39CC">
        <w:rPr>
          <w:rStyle w:val="eop"/>
        </w:rPr>
        <w:t xml:space="preserve">requires </w:t>
      </w:r>
      <w:r w:rsidR="00DC2863">
        <w:rPr>
          <w:rStyle w:val="eop"/>
        </w:rPr>
        <w:t>access</w:t>
      </w:r>
      <w:r w:rsidR="00034C6A">
        <w:rPr>
          <w:rStyle w:val="eop"/>
        </w:rPr>
        <w:t xml:space="preserve"> to </w:t>
      </w:r>
      <w:r w:rsidR="00FE39CC">
        <w:rPr>
          <w:rStyle w:val="eop"/>
        </w:rPr>
        <w:t>financial</w:t>
      </w:r>
      <w:r w:rsidR="00201B81">
        <w:rPr>
          <w:rStyle w:val="eop"/>
        </w:rPr>
        <w:t xml:space="preserve"> support for</w:t>
      </w:r>
      <w:r w:rsidR="00F403BC">
        <w:rPr>
          <w:rStyle w:val="eop"/>
        </w:rPr>
        <w:t xml:space="preserve"> all</w:t>
      </w:r>
      <w:r w:rsidR="00DB2928" w:rsidRPr="00DB2928">
        <w:rPr>
          <w:rStyle w:val="eop"/>
        </w:rPr>
        <w:t xml:space="preserve"> persons with disabilities</w:t>
      </w:r>
      <w:r w:rsidR="00DC2863">
        <w:rPr>
          <w:rStyle w:val="eop"/>
        </w:rPr>
        <w:t>, regardless of income</w:t>
      </w:r>
      <w:r w:rsidR="00DB2928" w:rsidRPr="00DB2928">
        <w:rPr>
          <w:rStyle w:val="eop"/>
        </w:rPr>
        <w:t xml:space="preserve">. </w:t>
      </w:r>
      <w:r w:rsidR="00E54644" w:rsidRPr="00E54644">
        <w:t>When support is conditional on income, many individuals are denied critical assistance, which can hinder their full participation in society, including access to employment.</w:t>
      </w:r>
    </w:p>
    <w:p w14:paraId="75BED92E" w14:textId="60B56F6D" w:rsidR="002F0B3D" w:rsidRDefault="004A49B1" w:rsidP="00791B90">
      <w:pPr>
        <w:jc w:val="both"/>
        <w:rPr>
          <w:rStyle w:val="eop"/>
        </w:rPr>
      </w:pPr>
      <w:r>
        <w:t>Additionally</w:t>
      </w:r>
      <w:r w:rsidR="002F6196" w:rsidRPr="002F6196">
        <w:t>, means testing can inadvertently create a disincentive for individuals with disabilities to seek employment, as higher earnings may lead to the loss of benefits</w:t>
      </w:r>
      <w:r w:rsidR="002F0B3D" w:rsidRPr="3610B97C">
        <w:rPr>
          <w:rStyle w:val="eop"/>
        </w:rPr>
        <w:t>. Th</w:t>
      </w:r>
      <w:r w:rsidR="00C35C1F">
        <w:rPr>
          <w:rStyle w:val="eop"/>
        </w:rPr>
        <w:t xml:space="preserve">is not only perpetuates </w:t>
      </w:r>
      <w:r w:rsidR="000B4001">
        <w:rPr>
          <w:rStyle w:val="eop"/>
        </w:rPr>
        <w:t>financial insecurity, but</w:t>
      </w:r>
      <w:r w:rsidR="00E82881">
        <w:rPr>
          <w:rStyle w:val="eop"/>
        </w:rPr>
        <w:t xml:space="preserve"> also limits their ability to engage fully in</w:t>
      </w:r>
      <w:r w:rsidR="002F0B3D" w:rsidRPr="3610B97C">
        <w:rPr>
          <w:rStyle w:val="eop"/>
        </w:rPr>
        <w:t xml:space="preserve"> society. </w:t>
      </w:r>
    </w:p>
    <w:p w14:paraId="11EEC8DD" w14:textId="0191A58F" w:rsidR="00231A33" w:rsidRDefault="00231A33">
      <w:pPr>
        <w:jc w:val="both"/>
      </w:pPr>
      <w:r w:rsidRPr="00231A33">
        <w:t xml:space="preserve">A key design question when using poverty targeting for individual benefits, such as disability benefits and old age pensions, is whether to assess eligibility based on the individual’s </w:t>
      </w:r>
      <w:r w:rsidR="00151432">
        <w:t>income</w:t>
      </w:r>
      <w:r w:rsidRPr="00231A33">
        <w:t xml:space="preserve"> or </w:t>
      </w:r>
      <w:r w:rsidR="00151432">
        <w:t xml:space="preserve">that of </w:t>
      </w:r>
      <w:r w:rsidRPr="00231A33">
        <w:t>the household. Social security is an individual right, yet if eligibility is determined by household income, people without any personal income might be deemed ineligible because of their household's financial situation. This approach infringe</w:t>
      </w:r>
      <w:r w:rsidR="00260D15">
        <w:t>s</w:t>
      </w:r>
      <w:r w:rsidRPr="00231A33">
        <w:t xml:space="preserve"> on an individual’s right to social security. To better protect this right and ensure access for persons with disabilities, it is more effective—and more compliant with human rights—to assess eligibility based on the individual’s income, as is done in South Africa.</w:t>
      </w:r>
      <w:r w:rsidR="00A82017">
        <w:rPr>
          <w:rStyle w:val="FootnoteReference"/>
        </w:rPr>
        <w:footnoteReference w:id="24"/>
      </w:r>
      <w:r w:rsidRPr="00231A33">
        <w:t xml:space="preserve"> For child benefits, this assessment should consider only the caregiver’s income.</w:t>
      </w:r>
    </w:p>
    <w:p w14:paraId="5C87A2A2" w14:textId="0B2A396E" w:rsidR="008676DC" w:rsidRDefault="008676DC" w:rsidP="00B83865">
      <w:pPr>
        <w:pStyle w:val="Heading3"/>
      </w:pPr>
      <w:bookmarkStart w:id="38" w:name="_Toc183011699"/>
      <w:r>
        <w:t>T</w:t>
      </w:r>
      <w:r w:rsidRPr="00D655B4">
        <w:t>he type of disability assessment mechanism</w:t>
      </w:r>
      <w:r>
        <w:t xml:space="preserve"> used</w:t>
      </w:r>
      <w:bookmarkEnd w:id="38"/>
    </w:p>
    <w:p w14:paraId="69599368" w14:textId="25AC259E" w:rsidR="00616D81" w:rsidRDefault="00616D81" w:rsidP="00616D81">
      <w:pPr>
        <w:jc w:val="both"/>
      </w:pPr>
      <w:r>
        <w:t>Even when disability-specific benefits are universal, c</w:t>
      </w:r>
      <w:r w:rsidR="003512B5">
        <w:t>overage of</w:t>
      </w:r>
      <w:r>
        <w:t xml:space="preserve"> eligible persons with disabilities is not </w:t>
      </w:r>
      <w:r w:rsidRPr="00D96B97">
        <w:t>guaranteed. For example, 27 per cent</w:t>
      </w:r>
      <w:r>
        <w:t xml:space="preserve"> of persons with severe disabilities do not access Mauritius’s universal Basic Invalid Pension.</w:t>
      </w:r>
      <w:r>
        <w:rPr>
          <w:rStyle w:val="FootnoteReference"/>
        </w:rPr>
        <w:footnoteReference w:id="25"/>
      </w:r>
      <w:r>
        <w:t xml:space="preserve"> </w:t>
      </w:r>
    </w:p>
    <w:p w14:paraId="5630FFB7" w14:textId="3A3CBD0D" w:rsidR="004116DE" w:rsidRPr="002E054A" w:rsidRDefault="009B363F" w:rsidP="00797367">
      <w:pPr>
        <w:jc w:val="both"/>
        <w:rPr>
          <w:rStyle w:val="eop"/>
        </w:rPr>
      </w:pPr>
      <w:r>
        <w:rPr>
          <w:lang w:val="en-US"/>
        </w:rPr>
        <w:t>U</w:t>
      </w:r>
      <w:r w:rsidR="002F0B3D">
        <w:rPr>
          <w:lang w:val="en-US"/>
        </w:rPr>
        <w:t>nder-coverage of eligible persons with disabilities, even when schemes are universal, points to the fact that there are other barriers that impede access, such as flawed disability assessment mechanisms.</w:t>
      </w:r>
      <w:r w:rsidR="002F0B3D">
        <w:rPr>
          <w:rStyle w:val="FootnoteReference"/>
          <w:lang w:val="en-US"/>
        </w:rPr>
        <w:footnoteReference w:id="26"/>
      </w:r>
      <w:r w:rsidR="002F0B3D" w:rsidDel="006E3FA8">
        <w:rPr>
          <w:rStyle w:val="FootnoteReference"/>
          <w:lang w:val="en-US"/>
        </w:rPr>
        <w:t xml:space="preserve"> </w:t>
      </w:r>
      <w:r w:rsidR="004116DE" w:rsidRPr="004116DE">
        <w:rPr>
          <w:rStyle w:val="eop"/>
        </w:rPr>
        <w:t>While it is widely acknowledged that the most effective way to assess disability is by evaluating both a person's impairment and the social and environmental factors that impact their ability to function in daily life, few countries adopt this comprehensive approach. Brazil stands out as a good practice example, involving both medical professionals and social workers in the assessment process.</w:t>
      </w:r>
      <w:r w:rsidR="006625E6">
        <w:rPr>
          <w:rStyle w:val="FootnoteReference"/>
        </w:rPr>
        <w:footnoteReference w:id="27"/>
      </w:r>
      <w:r w:rsidR="004116DE" w:rsidRPr="004116DE">
        <w:rPr>
          <w:rStyle w:val="eop"/>
        </w:rPr>
        <w:t xml:space="preserve"> However, many countries continue to rely solely on medical assessments, which can exclude individuals with less severe impairments, even though their environments may significantly worsen the </w:t>
      </w:r>
      <w:r>
        <w:rPr>
          <w:rStyle w:val="eop"/>
        </w:rPr>
        <w:t>personal impacts</w:t>
      </w:r>
      <w:r w:rsidRPr="004116DE">
        <w:rPr>
          <w:rStyle w:val="eop"/>
        </w:rPr>
        <w:t xml:space="preserve"> </w:t>
      </w:r>
      <w:r w:rsidR="004116DE" w:rsidRPr="004116DE">
        <w:rPr>
          <w:rStyle w:val="eop"/>
        </w:rPr>
        <w:t>of their disability.</w:t>
      </w:r>
    </w:p>
    <w:p w14:paraId="3A7BFE48" w14:textId="66DA3C7D" w:rsidR="008E2510" w:rsidRDefault="001F1E2E" w:rsidP="00485C07">
      <w:pPr>
        <w:pStyle w:val="Heading3"/>
        <w:jc w:val="both"/>
      </w:pPr>
      <w:bookmarkStart w:id="39" w:name="_Toc183011700"/>
      <w:r>
        <w:t>Transfer values</w:t>
      </w:r>
      <w:bookmarkEnd w:id="39"/>
    </w:p>
    <w:p w14:paraId="40A850AE" w14:textId="440C65B2" w:rsidR="00105059" w:rsidRDefault="00906376" w:rsidP="00A95B45">
      <w:pPr>
        <w:jc w:val="both"/>
      </w:pPr>
      <w:r w:rsidRPr="00906376">
        <w:t xml:space="preserve">The effectiveness of disability benefits depends on the value of transfers provided. </w:t>
      </w:r>
      <w:r w:rsidR="0039245A">
        <w:fldChar w:fldCharType="begin"/>
      </w:r>
      <w:r w:rsidR="0039245A">
        <w:instrText xml:space="preserve"> REF _Ref179900274 \h </w:instrText>
      </w:r>
      <w:r w:rsidR="0039245A">
        <w:fldChar w:fldCharType="separate"/>
      </w:r>
      <w:r w:rsidR="0039245A">
        <w:t xml:space="preserve">Figure </w:t>
      </w:r>
      <w:r w:rsidR="0039245A">
        <w:rPr>
          <w:noProof/>
        </w:rPr>
        <w:t>4</w:t>
      </w:r>
      <w:r w:rsidR="0039245A">
        <w:noBreakHyphen/>
      </w:r>
      <w:r w:rsidR="0039245A">
        <w:rPr>
          <w:noProof/>
        </w:rPr>
        <w:t>2</w:t>
      </w:r>
      <w:r w:rsidR="0039245A">
        <w:fldChar w:fldCharType="end"/>
      </w:r>
      <w:r w:rsidR="0039245A">
        <w:t xml:space="preserve"> </w:t>
      </w:r>
      <w:r w:rsidR="001F704D">
        <w:t xml:space="preserve">shows the </w:t>
      </w:r>
      <w:r w:rsidR="0059488A">
        <w:t xml:space="preserve">monthly </w:t>
      </w:r>
      <w:r w:rsidR="001F704D">
        <w:t xml:space="preserve">value of disability-specific benefits for working-age adults across 37 low- and middle-income countries (using the </w:t>
      </w:r>
      <w:r w:rsidR="00A95B45" w:rsidRPr="00A95B45">
        <w:t>highest value for those schemes offering</w:t>
      </w:r>
      <w:r w:rsidR="00A95B45">
        <w:t xml:space="preserve"> </w:t>
      </w:r>
      <w:r w:rsidR="00A95B45" w:rsidRPr="00A95B45">
        <w:t>multiple transfer values</w:t>
      </w:r>
      <w:r w:rsidR="00A95B45">
        <w:t>)</w:t>
      </w:r>
      <w:r w:rsidR="001F704D">
        <w:t>.</w:t>
      </w:r>
      <w:r w:rsidR="00A95B45">
        <w:t xml:space="preserve"> </w:t>
      </w:r>
      <w:r w:rsidR="00A95B45" w:rsidRPr="00A95B45">
        <w:t>The value of transfers varies considerably between countries, from</w:t>
      </w:r>
      <w:r w:rsidR="00A95B45">
        <w:t xml:space="preserve"> </w:t>
      </w:r>
      <w:r w:rsidR="00A95B45" w:rsidRPr="00A95B45">
        <w:t>1.75 per cent of GDP per capita in Cambodia to 40 per cent in Kiribati. The median transfer</w:t>
      </w:r>
      <w:r w:rsidR="00A95B45">
        <w:t xml:space="preserve"> </w:t>
      </w:r>
      <w:r w:rsidR="00A95B45" w:rsidRPr="00A95B45">
        <w:t>value is 13.9 per cent of GDP per capita while 11 countries have a transfer value greater than</w:t>
      </w:r>
      <w:r w:rsidR="00A95B45">
        <w:t xml:space="preserve"> </w:t>
      </w:r>
      <w:r w:rsidR="00A95B45" w:rsidRPr="00A95B45">
        <w:t>20 per cent of GDP per capita.</w:t>
      </w:r>
      <w:r w:rsidR="0059488A">
        <w:t xml:space="preserve"> For reference, </w:t>
      </w:r>
      <w:r w:rsidR="00DE0900">
        <w:t>in Jordan today,</w:t>
      </w:r>
      <w:r w:rsidR="00F4242F">
        <w:t xml:space="preserve"> GDP per capita is</w:t>
      </w:r>
      <w:r w:rsidR="00115E6F">
        <w:t xml:space="preserve"> </w:t>
      </w:r>
      <w:r w:rsidR="008E1606">
        <w:t>J</w:t>
      </w:r>
      <w:r w:rsidR="00645BFC">
        <w:t>O</w:t>
      </w:r>
      <w:r w:rsidR="008E1606">
        <w:t>D3,</w:t>
      </w:r>
      <w:r w:rsidR="009848A1">
        <w:t>300</w:t>
      </w:r>
      <w:r w:rsidR="008E1606">
        <w:t xml:space="preserve"> (US$4,600)</w:t>
      </w:r>
      <w:r w:rsidR="008E1606">
        <w:rPr>
          <w:rStyle w:val="FootnoteReference"/>
        </w:rPr>
        <w:footnoteReference w:id="28"/>
      </w:r>
      <w:r w:rsidR="00A25998">
        <w:t xml:space="preserve"> </w:t>
      </w:r>
      <w:r w:rsidR="0059488A">
        <w:t xml:space="preserve">1.75 per cent of GDP per capita </w:t>
      </w:r>
      <w:r w:rsidR="00623A8D">
        <w:t>would amount</w:t>
      </w:r>
      <w:r w:rsidR="0059488A">
        <w:t xml:space="preserve"> to </w:t>
      </w:r>
      <w:r w:rsidR="009A323C">
        <w:t>JOD</w:t>
      </w:r>
      <w:r w:rsidR="006860E3">
        <w:t>5</w:t>
      </w:r>
      <w:r w:rsidR="00623A8D">
        <w:t xml:space="preserve"> </w:t>
      </w:r>
      <w:r w:rsidR="00623A8D">
        <w:lastRenderedPageBreak/>
        <w:t>per month</w:t>
      </w:r>
      <w:r w:rsidR="009A323C">
        <w:t xml:space="preserve">, </w:t>
      </w:r>
      <w:r w:rsidR="005549C3">
        <w:t xml:space="preserve">13.9 per cent would be </w:t>
      </w:r>
      <w:r w:rsidR="00623A8D">
        <w:t>JOD</w:t>
      </w:r>
      <w:r w:rsidR="00572843">
        <w:t>38</w:t>
      </w:r>
      <w:r w:rsidR="00623A8D">
        <w:t xml:space="preserve">, 20 per cent would be </w:t>
      </w:r>
      <w:r w:rsidR="00FB277A">
        <w:t>JOD</w:t>
      </w:r>
      <w:r w:rsidR="004B3AD9">
        <w:t>55</w:t>
      </w:r>
      <w:r w:rsidR="00CA3332">
        <w:t xml:space="preserve">, and 40 per cent would amount to </w:t>
      </w:r>
      <w:r w:rsidR="008F1D69">
        <w:t>JOD</w:t>
      </w:r>
      <w:r w:rsidR="009B7B4B">
        <w:t>111</w:t>
      </w:r>
      <w:r w:rsidR="00026BDE">
        <w:t xml:space="preserve"> </w:t>
      </w:r>
      <w:r w:rsidR="008F1D69">
        <w:t>per month.</w:t>
      </w:r>
    </w:p>
    <w:p w14:paraId="5C2FBD80" w14:textId="419D0EAB" w:rsidR="00483973" w:rsidRDefault="00483973" w:rsidP="0079024E">
      <w:pPr>
        <w:pStyle w:val="Caption"/>
        <w:jc w:val="both"/>
      </w:pPr>
      <w:bookmarkStart w:id="40" w:name="_Ref179900274"/>
      <w:r>
        <w:t xml:space="preserve">Figure </w:t>
      </w:r>
      <w:fldSimple w:instr=" STYLEREF 1 \s ">
        <w:r>
          <w:rPr>
            <w:noProof/>
          </w:rPr>
          <w:t>4</w:t>
        </w:r>
      </w:fldSimple>
      <w:r>
        <w:noBreakHyphen/>
      </w:r>
      <w:fldSimple w:instr=" SEQ Figure \* ARABIC \s 1 ">
        <w:r>
          <w:rPr>
            <w:noProof/>
          </w:rPr>
          <w:t>2</w:t>
        </w:r>
      </w:fldSimple>
      <w:bookmarkEnd w:id="40"/>
      <w:r>
        <w:t xml:space="preserve">: </w:t>
      </w:r>
      <w:r w:rsidR="0079024E" w:rsidRPr="002D7765">
        <w:t>Value of tax-financed disability-specific benefits for working-age adults as a percentage of GDP per capita, across a range of low- and middle-income countries</w:t>
      </w:r>
    </w:p>
    <w:tbl>
      <w:tblPr>
        <w:tblStyle w:val="Style1"/>
        <w:tblW w:w="0" w:type="auto"/>
        <w:tblLook w:val="04A0" w:firstRow="1" w:lastRow="0" w:firstColumn="1" w:lastColumn="0" w:noHBand="0" w:noVBand="1"/>
      </w:tblPr>
      <w:tblGrid>
        <w:gridCol w:w="8990"/>
      </w:tblGrid>
      <w:tr w:rsidR="0079024E" w14:paraId="27703BD2" w14:textId="77777777" w:rsidTr="0089789C">
        <w:tc>
          <w:tcPr>
            <w:tcW w:w="9010" w:type="dxa"/>
          </w:tcPr>
          <w:p w14:paraId="161E675E" w14:textId="0F443A73" w:rsidR="0079024E" w:rsidRDefault="003A16B8" w:rsidP="00F62F04">
            <w:pPr>
              <w:jc w:val="center"/>
            </w:pPr>
            <w:r w:rsidRPr="003A16B8">
              <w:rPr>
                <w:noProof/>
              </w:rPr>
              <w:drawing>
                <wp:inline distT="0" distB="0" distL="0" distR="0" wp14:anchorId="4782F604" wp14:editId="06F26718">
                  <wp:extent cx="5342021" cy="5899785"/>
                  <wp:effectExtent l="0" t="0" r="0" b="0"/>
                  <wp:docPr id="915501177" name="Chart 1">
                    <a:extLst xmlns:a="http://schemas.openxmlformats.org/drawingml/2006/main">
                      <a:ext uri="{FF2B5EF4-FFF2-40B4-BE49-F238E27FC236}">
                        <a16:creationId xmlns:a16="http://schemas.microsoft.com/office/drawing/2014/main" id="{3D81FC67-AC94-8834-1D28-052020BB5F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bl>
    <w:p w14:paraId="54988669" w14:textId="522D0106" w:rsidR="0079024E" w:rsidRPr="0079024E" w:rsidRDefault="004D2580" w:rsidP="00F62F04">
      <w:pPr>
        <w:pStyle w:val="Tablenote-belowtable"/>
        <w:jc w:val="both"/>
      </w:pPr>
      <w:r>
        <w:t xml:space="preserve">Source: </w:t>
      </w:r>
      <w:r w:rsidR="00264F06" w:rsidRPr="00264F06">
        <w:t>Development Pathways</w:t>
      </w:r>
      <w:r w:rsidR="00264F06">
        <w:t xml:space="preserve"> </w:t>
      </w:r>
      <w:r w:rsidR="00264F06" w:rsidRPr="00264F06">
        <w:t>Disability Database (Development Pathways 2019)</w:t>
      </w:r>
      <w:r w:rsidR="00AB03E7">
        <w:t xml:space="preserve">, </w:t>
      </w:r>
      <w:r w:rsidR="00264F06" w:rsidRPr="00264F06">
        <w:t>internal disability benefit databases developed by</w:t>
      </w:r>
      <w:r w:rsidR="00264F06">
        <w:t xml:space="preserve"> </w:t>
      </w:r>
      <w:r w:rsidR="00264F06" w:rsidRPr="00264F06">
        <w:t>Development Pathways (2022)</w:t>
      </w:r>
      <w:r w:rsidR="00AB03E7">
        <w:t xml:space="preserve"> and </w:t>
      </w:r>
      <w:r w:rsidR="00264F06" w:rsidRPr="00264F06">
        <w:t>the Asian Development Bank’s recent country</w:t>
      </w:r>
      <w:r w:rsidR="00264F06">
        <w:t xml:space="preserve"> </w:t>
      </w:r>
      <w:r w:rsidR="00264F06" w:rsidRPr="00264F06">
        <w:t>specific social protection index reports.</w:t>
      </w:r>
    </w:p>
    <w:p w14:paraId="43511C0F" w14:textId="30869DE0" w:rsidR="005B09AB" w:rsidRDefault="005B09AB">
      <w:pPr>
        <w:jc w:val="both"/>
      </w:pPr>
      <w:r>
        <w:t>The l</w:t>
      </w:r>
      <w:r w:rsidR="001C66E9">
        <w:t>imited</w:t>
      </w:r>
      <w:r w:rsidRPr="00906376">
        <w:t xml:space="preserve"> transfer values found in many countries </w:t>
      </w:r>
      <w:r w:rsidR="002B3766">
        <w:t>reduce</w:t>
      </w:r>
      <w:r w:rsidR="002B3766" w:rsidRPr="00906376">
        <w:t xml:space="preserve"> </w:t>
      </w:r>
      <w:r w:rsidRPr="00906376">
        <w:t>the effectiveness</w:t>
      </w:r>
      <w:r w:rsidR="009E7B01">
        <w:t xml:space="preserve"> of disability benefits, </w:t>
      </w:r>
      <w:r w:rsidR="00775D43">
        <w:t>though they still provide some level of support</w:t>
      </w:r>
      <w:r w:rsidRPr="00906376">
        <w:t>.</w:t>
      </w:r>
      <w:r w:rsidRPr="00906376">
        <w:rPr>
          <w:rStyle w:val="FootnoteReference"/>
        </w:rPr>
        <w:footnoteReference w:id="29"/>
      </w:r>
      <w:r w:rsidRPr="00906376">
        <w:t xml:space="preserve"> </w:t>
      </w:r>
      <w:r w:rsidR="003B240D" w:rsidRPr="003B240D">
        <w:t xml:space="preserve">In Viet Nam, for example, the disability benefit is </w:t>
      </w:r>
      <w:r w:rsidR="000553BF">
        <w:t>relatively high compared to many other countries</w:t>
      </w:r>
      <w:r w:rsidR="003B240D" w:rsidRPr="003B240D">
        <w:t xml:space="preserve">, </w:t>
      </w:r>
      <w:r w:rsidR="000C5DFD">
        <w:t>yet</w:t>
      </w:r>
      <w:r w:rsidR="003B240D" w:rsidRPr="003B240D">
        <w:t xml:space="preserve"> recipients express that it is too little to make a </w:t>
      </w:r>
      <w:r w:rsidR="003B240D" w:rsidRPr="003B240D">
        <w:lastRenderedPageBreak/>
        <w:t>meaningful impact.</w:t>
      </w:r>
      <w:r w:rsidR="00F6473C">
        <w:rPr>
          <w:rStyle w:val="FootnoteReference"/>
        </w:rPr>
        <w:footnoteReference w:id="30"/>
      </w:r>
      <w:r w:rsidR="003B240D" w:rsidRPr="003B240D">
        <w:t xml:space="preserve"> Even in countries with higher transfer values, research has shown that these amounts </w:t>
      </w:r>
      <w:r w:rsidR="001E2B0D">
        <w:t>can be</w:t>
      </w:r>
      <w:r w:rsidR="003B240D" w:rsidRPr="003B240D">
        <w:t xml:space="preserve"> insufficient. In South Africa, while the Disability Grant is substantial enough to cover basic subsistence needs, it fails to address the additional costs associated with disability.</w:t>
      </w:r>
      <w:r w:rsidR="004A0D0D">
        <w:rPr>
          <w:rStyle w:val="FootnoteReference"/>
        </w:rPr>
        <w:footnoteReference w:id="31"/>
      </w:r>
      <w:r w:rsidR="003B240D" w:rsidRPr="003B240D">
        <w:t xml:space="preserve"> Furthermore, around 25 per</w:t>
      </w:r>
      <w:r w:rsidR="001C568D">
        <w:t xml:space="preserve"> </w:t>
      </w:r>
      <w:r w:rsidR="003B240D" w:rsidRPr="003B240D">
        <w:t>cent of households receiving the grant experienced hunger in the previous year, compared to 16 per</w:t>
      </w:r>
      <w:r w:rsidR="001C568D">
        <w:t xml:space="preserve"> </w:t>
      </w:r>
      <w:r w:rsidR="003B240D" w:rsidRPr="003B240D">
        <w:t>cent of the general population, and one-third of these households reported running out of money to buy food, compared to one-fifth of the general population.</w:t>
      </w:r>
      <w:r w:rsidR="001C568D">
        <w:rPr>
          <w:rStyle w:val="FootnoteReference"/>
        </w:rPr>
        <w:footnoteReference w:id="32"/>
      </w:r>
      <w:r w:rsidR="003B240D" w:rsidRPr="003B240D">
        <w:t xml:space="preserve"> Similarly, in Nepal, despite a relatively higher transfer value, recipients still found the benefit inadequate.</w:t>
      </w:r>
      <w:r w:rsidR="003F4FDA">
        <w:rPr>
          <w:rStyle w:val="FootnoteReference"/>
        </w:rPr>
        <w:footnoteReference w:id="33"/>
      </w:r>
    </w:p>
    <w:p w14:paraId="2339A46A" w14:textId="0EB14293" w:rsidR="00E204D7" w:rsidRDefault="00E204D7" w:rsidP="00520527">
      <w:pPr>
        <w:jc w:val="both"/>
      </w:pPr>
      <w:r>
        <w:t>Good practice in middle</w:t>
      </w:r>
      <w:r w:rsidR="00546558">
        <w:t>-</w:t>
      </w:r>
      <w:r>
        <w:t>income countries with relatively effective disability-specific schemes suggests indicative guidance for their transfer values</w:t>
      </w:r>
      <w:r w:rsidR="00B7168A">
        <w:t>:</w:t>
      </w:r>
    </w:p>
    <w:p w14:paraId="7565499A" w14:textId="6FC5B7B7" w:rsidR="00E204D7" w:rsidRDefault="00E204D7" w:rsidP="00520527">
      <w:pPr>
        <w:pStyle w:val="ListParagraph"/>
        <w:numPr>
          <w:ilvl w:val="0"/>
          <w:numId w:val="27"/>
        </w:numPr>
        <w:jc w:val="both"/>
      </w:pPr>
      <w:r>
        <w:t xml:space="preserve">When </w:t>
      </w:r>
      <w:r w:rsidRPr="004C4305">
        <w:rPr>
          <w:b/>
          <w:bCs/>
          <w:color w:val="4C0053" w:themeColor="accent1"/>
        </w:rPr>
        <w:t>working age disability benefits</w:t>
      </w:r>
      <w:r w:rsidRPr="004C4305">
        <w:rPr>
          <w:color w:val="4C0053" w:themeColor="accent1"/>
        </w:rPr>
        <w:t xml:space="preserve"> </w:t>
      </w:r>
      <w:r>
        <w:t xml:space="preserve">provide variable transfer values, the highest transfer is set at the value of the old age pension. This is because the benefit has the same purpose as an old age pension, which is to provide a minimum income to those who may not be able to </w:t>
      </w:r>
      <w:r w:rsidR="00633CC3">
        <w:t>work</w:t>
      </w:r>
      <w:r>
        <w:t>. When lower values are provided to those with moderate disabilities, the amount varies between countries</w:t>
      </w:r>
      <w:r w:rsidR="00546558">
        <w:t>.</w:t>
      </w:r>
      <w:r>
        <w:t xml:space="preserve"> </w:t>
      </w:r>
      <w:r w:rsidR="00546558">
        <w:t>B</w:t>
      </w:r>
      <w:r>
        <w:t xml:space="preserve">ut, given that </w:t>
      </w:r>
      <w:r w:rsidR="00F572E5">
        <w:t>the</w:t>
      </w:r>
      <w:r>
        <w:t xml:space="preserve"> aim is to compensate those who can work for the additional costs they face, around half the value of the highest transfer is a reasonable guideline for a simple system. </w:t>
      </w:r>
    </w:p>
    <w:p w14:paraId="49C583A5" w14:textId="47B12B23" w:rsidR="00E204D7" w:rsidRDefault="00E204D7" w:rsidP="00520527">
      <w:pPr>
        <w:pStyle w:val="ListParagraph"/>
        <w:numPr>
          <w:ilvl w:val="0"/>
          <w:numId w:val="27"/>
        </w:numPr>
        <w:jc w:val="both"/>
      </w:pPr>
      <w:r>
        <w:t xml:space="preserve">The highest value for a </w:t>
      </w:r>
      <w:r w:rsidR="004C4305">
        <w:rPr>
          <w:b/>
          <w:bCs/>
          <w:color w:val="4C0053" w:themeColor="accent1"/>
        </w:rPr>
        <w:t>c</w:t>
      </w:r>
      <w:r w:rsidRPr="004C4305">
        <w:rPr>
          <w:b/>
          <w:bCs/>
          <w:color w:val="4C0053" w:themeColor="accent1"/>
        </w:rPr>
        <w:t xml:space="preserve">hild </w:t>
      </w:r>
      <w:r w:rsidR="004C4305">
        <w:rPr>
          <w:b/>
          <w:bCs/>
          <w:color w:val="4C0053" w:themeColor="accent1"/>
        </w:rPr>
        <w:t>d</w:t>
      </w:r>
      <w:r w:rsidRPr="004C4305">
        <w:rPr>
          <w:b/>
          <w:bCs/>
          <w:color w:val="4C0053" w:themeColor="accent1"/>
        </w:rPr>
        <w:t xml:space="preserve">isability </w:t>
      </w:r>
      <w:r w:rsidR="004C4305">
        <w:rPr>
          <w:b/>
          <w:bCs/>
          <w:color w:val="4C0053" w:themeColor="accent1"/>
        </w:rPr>
        <w:t>b</w:t>
      </w:r>
      <w:r w:rsidRPr="004C4305">
        <w:rPr>
          <w:b/>
          <w:bCs/>
          <w:color w:val="4C0053" w:themeColor="accent1"/>
        </w:rPr>
        <w:t>enefit</w:t>
      </w:r>
      <w:r w:rsidRPr="004C4305">
        <w:rPr>
          <w:color w:val="4C0053" w:themeColor="accent1"/>
        </w:rPr>
        <w:t xml:space="preserve"> </w:t>
      </w:r>
      <w:r>
        <w:t xml:space="preserve">is often also set at the value of an old age pension, since it is meant to cover the significant additional costs that children with severe disabilities face and ensure they enjoy a good start in life. </w:t>
      </w:r>
      <w:r w:rsidR="006C1165">
        <w:t xml:space="preserve">Additionally, child disability benefits sometimes compensate for loss of work when a separate caregiver benefit is not provided. </w:t>
      </w:r>
      <w:r>
        <w:t xml:space="preserve">For those with a moderate disability, the value could be aligned to that of the working age adult disability benefit for those with a similar level of disability. </w:t>
      </w:r>
    </w:p>
    <w:p w14:paraId="39581D98" w14:textId="56A8B1A1" w:rsidR="00E204D7" w:rsidRDefault="00E204D7" w:rsidP="00520527">
      <w:pPr>
        <w:pStyle w:val="ListParagraph"/>
        <w:numPr>
          <w:ilvl w:val="0"/>
          <w:numId w:val="27"/>
        </w:numPr>
        <w:jc w:val="both"/>
      </w:pPr>
      <w:r w:rsidRPr="004C4305">
        <w:rPr>
          <w:b/>
          <w:bCs/>
          <w:color w:val="4C0053" w:themeColor="accent1"/>
        </w:rPr>
        <w:t>Caregivers’ benefits</w:t>
      </w:r>
      <w:r w:rsidRPr="004C4305">
        <w:rPr>
          <w:color w:val="4C0053" w:themeColor="accent1"/>
        </w:rPr>
        <w:t xml:space="preserve"> </w:t>
      </w:r>
      <w:r>
        <w:t>are intended to compensate family members who have given up work to care for a person with a profound disability. Therefore, it should be set at the same value as an old age pension.</w:t>
      </w:r>
    </w:p>
    <w:p w14:paraId="20B3575D" w14:textId="77777777" w:rsidR="00D01A56" w:rsidRDefault="00D01A56">
      <w:pPr>
        <w:spacing w:before="0" w:after="0"/>
      </w:pPr>
      <w:r>
        <w:br w:type="page"/>
      </w:r>
    </w:p>
    <w:p w14:paraId="1872B803" w14:textId="1F63212E" w:rsidR="00765F72" w:rsidRDefault="001A37B6" w:rsidP="00F54313">
      <w:pPr>
        <w:pStyle w:val="Heading1"/>
        <w:jc w:val="both"/>
      </w:pPr>
      <w:bookmarkStart w:id="41" w:name="_Toc183011701"/>
      <w:r>
        <w:lastRenderedPageBreak/>
        <w:t>Conclusion</w:t>
      </w:r>
      <w:bookmarkEnd w:id="41"/>
    </w:p>
    <w:p w14:paraId="215169A5" w14:textId="410085BF" w:rsidR="000D44A3" w:rsidRDefault="00610917" w:rsidP="00A97CEC">
      <w:pPr>
        <w:jc w:val="both"/>
      </w:pPr>
      <w:r>
        <w:t xml:space="preserve">A high proportion of </w:t>
      </w:r>
      <w:r w:rsidR="007F5B98">
        <w:t>Jordan’s</w:t>
      </w:r>
      <w:r>
        <w:t xml:space="preserve"> population is affected, either directly or indirectly, by disability. Further, many persons with disabilities in Jordan are struggling</w:t>
      </w:r>
      <w:r w:rsidR="00143F0E">
        <w:t xml:space="preserve"> with</w:t>
      </w:r>
      <w:r w:rsidR="00026E52">
        <w:t xml:space="preserve"> </w:t>
      </w:r>
      <w:r>
        <w:t>the additional disability</w:t>
      </w:r>
      <w:r w:rsidR="007F5B98">
        <w:t>-</w:t>
      </w:r>
      <w:r>
        <w:t xml:space="preserve">related costs that they experience. The </w:t>
      </w:r>
      <w:r w:rsidR="00512B36" w:rsidRPr="00512B36">
        <w:t>National Social Protection Strategy for 2019-2025</w:t>
      </w:r>
      <w:r w:rsidR="00512B36">
        <w:t xml:space="preserve"> </w:t>
      </w:r>
      <w:r>
        <w:t xml:space="preserve">recognises that all persons with disabilities should be able to access social protection. The provision of a </w:t>
      </w:r>
      <w:r w:rsidR="00512B36">
        <w:t>comprehensive</w:t>
      </w:r>
      <w:r>
        <w:t xml:space="preserve"> system of disability-specific benefits and </w:t>
      </w:r>
      <w:r w:rsidR="00512B36">
        <w:t xml:space="preserve">an </w:t>
      </w:r>
      <w:r>
        <w:t>old age pension could transform the lives of persons with disabilities</w:t>
      </w:r>
      <w:r w:rsidR="007F5B98" w:rsidRPr="00231A33">
        <w:t>—</w:t>
      </w:r>
      <w:r>
        <w:t>and older persons</w:t>
      </w:r>
      <w:r w:rsidR="007F5B98" w:rsidRPr="00231A33">
        <w:t>—</w:t>
      </w:r>
      <w:r>
        <w:t xml:space="preserve">across </w:t>
      </w:r>
      <w:r w:rsidR="00512B36">
        <w:t>Jordan</w:t>
      </w:r>
      <w:r>
        <w:t xml:space="preserve">. </w:t>
      </w:r>
    </w:p>
    <w:p w14:paraId="7106E3F1" w14:textId="05556D53" w:rsidR="00610917" w:rsidRPr="00234E82" w:rsidRDefault="00282BC0" w:rsidP="004B6BAF">
      <w:pPr>
        <w:jc w:val="both"/>
      </w:pPr>
      <w:r>
        <w:t xml:space="preserve">This briefing note has </w:t>
      </w:r>
      <w:r w:rsidRPr="00282BC0">
        <w:t>explore</w:t>
      </w:r>
      <w:r w:rsidR="00C103B8">
        <w:t>d</w:t>
      </w:r>
      <w:r w:rsidRPr="00282BC0">
        <w:t xml:space="preserve"> international </w:t>
      </w:r>
      <w:r w:rsidR="002E59B9">
        <w:t>best</w:t>
      </w:r>
      <w:r w:rsidRPr="00282BC0">
        <w:t xml:space="preserve"> practices in disability-inclusive social security, </w:t>
      </w:r>
      <w:r w:rsidR="005C36C8">
        <w:t>highlighting the components of</w:t>
      </w:r>
      <w:r w:rsidRPr="00282BC0">
        <w:t xml:space="preserve"> a comprehensive and high-quality framework. </w:t>
      </w:r>
      <w:r w:rsidR="00610917">
        <w:t xml:space="preserve">To </w:t>
      </w:r>
      <w:r w:rsidR="0063279C">
        <w:t xml:space="preserve">develop </w:t>
      </w:r>
      <w:r w:rsidR="00610917">
        <w:t xml:space="preserve">a truly disability-inclusive </w:t>
      </w:r>
      <w:r w:rsidR="008C02A1">
        <w:t xml:space="preserve">social security </w:t>
      </w:r>
      <w:r w:rsidR="00610917">
        <w:t>system</w:t>
      </w:r>
      <w:r w:rsidR="00C103B8">
        <w:t xml:space="preserve"> in Jordan</w:t>
      </w:r>
      <w:r w:rsidR="00610917">
        <w:t xml:space="preserve">, the </w:t>
      </w:r>
      <w:r w:rsidR="00DE56F5">
        <w:t>g</w:t>
      </w:r>
      <w:r w:rsidR="00512B36">
        <w:t>overnment</w:t>
      </w:r>
      <w:r w:rsidR="00610917">
        <w:t xml:space="preserve"> </w:t>
      </w:r>
      <w:r w:rsidR="0063279C">
        <w:t xml:space="preserve">might </w:t>
      </w:r>
      <w:r w:rsidR="00610917">
        <w:t xml:space="preserve">consider shifting </w:t>
      </w:r>
      <w:r w:rsidR="001A160B">
        <w:t>its</w:t>
      </w:r>
      <w:r w:rsidR="00610917">
        <w:t xml:space="preserve"> social protection policy towards </w:t>
      </w:r>
      <w:r w:rsidR="001A160B">
        <w:t xml:space="preserve">a </w:t>
      </w:r>
      <w:r w:rsidR="005B59F7">
        <w:t xml:space="preserve">multi-tiered </w:t>
      </w:r>
      <w:r w:rsidR="001A160B">
        <w:t xml:space="preserve">approach to </w:t>
      </w:r>
      <w:r w:rsidR="005B59F7">
        <w:t>social security</w:t>
      </w:r>
      <w:r w:rsidR="001A160B">
        <w:t>,</w:t>
      </w:r>
      <w:r w:rsidR="005B59F7">
        <w:t xml:space="preserve"> based on a social protection floor</w:t>
      </w:r>
      <w:r w:rsidR="00610917">
        <w:t xml:space="preserve">. </w:t>
      </w:r>
      <w:r w:rsidR="00A172DA" w:rsidRPr="00A172DA">
        <w:t xml:space="preserve">This </w:t>
      </w:r>
      <w:r w:rsidR="004612BA">
        <w:t>shift</w:t>
      </w:r>
      <w:r w:rsidR="00A172DA" w:rsidRPr="00A172DA">
        <w:t xml:space="preserve"> would involve introduc</w:t>
      </w:r>
      <w:r w:rsidR="004612BA">
        <w:t>ing</w:t>
      </w:r>
      <w:r w:rsidR="00A172DA" w:rsidRPr="00A172DA">
        <w:t xml:space="preserve"> tax-financed disability benefits and disability-specific schemes that </w:t>
      </w:r>
      <w:r w:rsidR="00733473">
        <w:t>address</w:t>
      </w:r>
      <w:r w:rsidR="00A172DA" w:rsidRPr="00A172DA">
        <w:t xml:space="preserve"> the diverse needs of </w:t>
      </w:r>
      <w:r w:rsidR="0075404A">
        <w:t>persons</w:t>
      </w:r>
      <w:r w:rsidR="00A172DA" w:rsidRPr="00A172DA">
        <w:t xml:space="preserve"> with disabilities. By integrating these benefits with disability-relevant progra</w:t>
      </w:r>
      <w:r w:rsidR="0075404A">
        <w:t>mme</w:t>
      </w:r>
      <w:r w:rsidR="00A172DA" w:rsidRPr="00A172DA">
        <w:t>s, such as old-age pensions, and ensuring that mainstream schemes are accessible to all, Jordan can create a more equitable system.</w:t>
      </w:r>
      <w:r w:rsidR="00720E4C">
        <w:t xml:space="preserve"> </w:t>
      </w:r>
      <w:r w:rsidR="004E4E0F">
        <w:t>Embracing</w:t>
      </w:r>
      <w:r w:rsidR="009D6D12" w:rsidRPr="009D6D12">
        <w:t xml:space="preserve"> global best practices in the design and implementation of these benefits</w:t>
      </w:r>
      <w:r w:rsidR="009D6D12">
        <w:t xml:space="preserve"> </w:t>
      </w:r>
      <w:r w:rsidR="009D6D12" w:rsidRPr="009D6D12">
        <w:t xml:space="preserve">will be crucial </w:t>
      </w:r>
      <w:r w:rsidR="009D6D12">
        <w:t>for</w:t>
      </w:r>
      <w:r w:rsidR="009D6D12" w:rsidRPr="009D6D12">
        <w:t xml:space="preserve"> enhanc</w:t>
      </w:r>
      <w:r w:rsidR="009D6D12">
        <w:t>ing</w:t>
      </w:r>
      <w:r w:rsidR="009D6D12" w:rsidRPr="009D6D12">
        <w:t xml:space="preserve"> the dignity and autonomy of persons with disabilities</w:t>
      </w:r>
      <w:r w:rsidR="009D6D12">
        <w:t>,</w:t>
      </w:r>
      <w:r w:rsidR="009D6D12" w:rsidRPr="009D6D12">
        <w:t xml:space="preserve"> </w:t>
      </w:r>
      <w:r w:rsidR="00A565F4">
        <w:t>as well as encouraging</w:t>
      </w:r>
      <w:r w:rsidR="009D6D12" w:rsidRPr="009D6D12">
        <w:t xml:space="preserve"> their full participation in society.</w:t>
      </w:r>
    </w:p>
    <w:p w14:paraId="485941B8" w14:textId="77777777" w:rsidR="00401250" w:rsidRPr="003305D0" w:rsidRDefault="00401250" w:rsidP="00582803">
      <w:pPr>
        <w:sectPr w:rsidR="00401250" w:rsidRPr="003305D0" w:rsidSect="00613A44">
          <w:pgSz w:w="11900" w:h="16840"/>
          <w:pgMar w:top="1440" w:right="1440" w:bottom="1440" w:left="1440" w:header="708" w:footer="708" w:gutter="0"/>
          <w:pgNumType w:start="1"/>
          <w:cols w:space="708"/>
          <w:docGrid w:linePitch="360"/>
        </w:sectPr>
      </w:pPr>
    </w:p>
    <w:p w14:paraId="233B0B55" w14:textId="77777777" w:rsidR="00710770" w:rsidRPr="003305D0" w:rsidRDefault="00710770" w:rsidP="000C01D2">
      <w:pPr>
        <w:pStyle w:val="Heading1"/>
        <w:numPr>
          <w:ilvl w:val="0"/>
          <w:numId w:val="0"/>
        </w:numPr>
        <w:jc w:val="both"/>
      </w:pPr>
      <w:bookmarkStart w:id="42" w:name="_Toc518656296"/>
      <w:bookmarkStart w:id="43" w:name="_Ref523396931"/>
      <w:bookmarkStart w:id="44" w:name="_Toc523398021"/>
      <w:bookmarkStart w:id="45" w:name="_Toc15308837"/>
      <w:bookmarkStart w:id="46" w:name="_Toc183011702"/>
      <w:r w:rsidRPr="003305D0">
        <w:lastRenderedPageBreak/>
        <w:t>Bibliography</w:t>
      </w:r>
      <w:bookmarkEnd w:id="42"/>
      <w:bookmarkEnd w:id="43"/>
      <w:bookmarkEnd w:id="44"/>
      <w:bookmarkEnd w:id="45"/>
      <w:bookmarkEnd w:id="46"/>
      <w:r w:rsidRPr="003305D0">
        <w:t xml:space="preserve"> </w:t>
      </w:r>
    </w:p>
    <w:p w14:paraId="3BBF48EC" w14:textId="77777777" w:rsidR="00EE086D" w:rsidRDefault="00EE086D" w:rsidP="002C503E">
      <w:pPr>
        <w:pStyle w:val="Bibliographyreferences"/>
        <w:jc w:val="both"/>
      </w:pPr>
      <w:proofErr w:type="spellStart"/>
      <w:r w:rsidRPr="00350D2E">
        <w:t>Alkhatib</w:t>
      </w:r>
      <w:proofErr w:type="spellEnd"/>
      <w:r>
        <w:t xml:space="preserve">, E. (2022). </w:t>
      </w:r>
      <w:r w:rsidRPr="005D5857">
        <w:t>Overview of the Challenges Facing the Realisation of Accessibility for Persons with Disabilities in Jordan</w:t>
      </w:r>
      <w:r>
        <w:t xml:space="preserve">. </w:t>
      </w:r>
      <w:r w:rsidRPr="00F608D6">
        <w:t>West Asia-North Africa Institute</w:t>
      </w:r>
      <w:r>
        <w:t xml:space="preserve">. </w:t>
      </w:r>
      <w:hyperlink r:id="rId32" w:history="1">
        <w:r w:rsidRPr="002D14DE">
          <w:rPr>
            <w:rStyle w:val="Hyperlink"/>
          </w:rPr>
          <w:t>https://wanainstitute.org/sites/default/files/publications/Overview%20of%20the%20Challenges%20Facing%20the%20Realisation%20of%20Accessibility%20for%20Persons%20with%20Disabilities%20in%20Jordan%20Enas%20Alkhatib_0.pdf</w:t>
        </w:r>
      </w:hyperlink>
    </w:p>
    <w:p w14:paraId="3476EA52" w14:textId="3F1C6788" w:rsidR="00AA1DA4" w:rsidRPr="00DD7397" w:rsidRDefault="00AA1DA4">
      <w:pPr>
        <w:pStyle w:val="Bibliographyreferences"/>
        <w:jc w:val="both"/>
      </w:pPr>
      <w:r>
        <w:t xml:space="preserve">Arab Barometer. (2024). </w:t>
      </w:r>
      <w:r>
        <w:rPr>
          <w:i/>
          <w:iCs/>
        </w:rPr>
        <w:t xml:space="preserve">Arab </w:t>
      </w:r>
      <w:r w:rsidR="00DD7397">
        <w:rPr>
          <w:i/>
          <w:iCs/>
        </w:rPr>
        <w:t>Barometer VIII: Jordan Report.</w:t>
      </w:r>
      <w:r w:rsidR="00DD7397">
        <w:t xml:space="preserve"> </w:t>
      </w:r>
      <w:hyperlink r:id="rId33" w:history="1">
        <w:r w:rsidR="00D45D22" w:rsidRPr="006E28DC">
          <w:rPr>
            <w:rStyle w:val="Hyperlink"/>
          </w:rPr>
          <w:t>https://www.arabbarometer.org/wp-content/uploads/ABVIII_Jordan_Report-Public-Opinions-EN-1.pdf</w:t>
        </w:r>
      </w:hyperlink>
      <w:r w:rsidR="00D45D22">
        <w:t xml:space="preserve"> </w:t>
      </w:r>
    </w:p>
    <w:p w14:paraId="072A13C3" w14:textId="384C16C1" w:rsidR="0016575D" w:rsidRDefault="0016575D" w:rsidP="002C503E">
      <w:pPr>
        <w:pStyle w:val="Bibliographyreferences"/>
        <w:jc w:val="both"/>
      </w:pPr>
      <w:r>
        <w:t xml:space="preserve">Arab Barometer. (2024). </w:t>
      </w:r>
      <w:r w:rsidRPr="0016575D">
        <w:rPr>
          <w:i/>
          <w:iCs/>
        </w:rPr>
        <w:t>Arab Barometer Wave VIII (September 2023 - July 2024)</w:t>
      </w:r>
      <w:r w:rsidRPr="0016575D">
        <w:rPr>
          <w:rFonts w:ascii="Arial" w:hAnsi="Arial" w:cs="Arial"/>
          <w:i/>
          <w:iCs/>
        </w:rPr>
        <w:t>‎</w:t>
      </w:r>
      <w:r>
        <w:rPr>
          <w:rFonts w:ascii="Arial" w:hAnsi="Arial" w:cs="Arial"/>
          <w:i/>
          <w:iCs/>
        </w:rPr>
        <w:t>:</w:t>
      </w:r>
      <w:r w:rsidRPr="0016575D">
        <w:rPr>
          <w:rFonts w:ascii="Arial" w:hAnsi="Arial" w:cs="Arial"/>
          <w:i/>
          <w:iCs/>
        </w:rPr>
        <w:t xml:space="preserve"> Data Sets</w:t>
      </w:r>
      <w:r>
        <w:rPr>
          <w:i/>
          <w:iCs/>
        </w:rPr>
        <w:t>.</w:t>
      </w:r>
      <w:r>
        <w:t xml:space="preserve"> </w:t>
      </w:r>
      <w:hyperlink r:id="rId34" w:history="1">
        <w:r w:rsidRPr="003F03B0">
          <w:rPr>
            <w:rStyle w:val="Hyperlink"/>
          </w:rPr>
          <w:t>https://www.arabbarometer.org/survey-data/data-downloads/#</w:t>
        </w:r>
      </w:hyperlink>
      <w:r>
        <w:t xml:space="preserve">. </w:t>
      </w:r>
    </w:p>
    <w:p w14:paraId="345D5EAD" w14:textId="1A5698A1" w:rsidR="00EE086D" w:rsidRDefault="00EE086D" w:rsidP="002C503E">
      <w:pPr>
        <w:pStyle w:val="Bibliographyreferences"/>
        <w:jc w:val="both"/>
      </w:pPr>
      <w:r w:rsidRPr="004170B0">
        <w:t xml:space="preserve">Atkinson, </w:t>
      </w:r>
      <w:r>
        <w:t>A. B</w:t>
      </w:r>
      <w:r w:rsidRPr="004170B0">
        <w:t>.</w:t>
      </w:r>
      <w:r>
        <w:t xml:space="preserve"> (2005).</w:t>
      </w:r>
      <w:r w:rsidRPr="004170B0">
        <w:t xml:space="preserve"> </w:t>
      </w:r>
      <w:r w:rsidRPr="00CC3B62">
        <w:rPr>
          <w:i/>
          <w:iCs/>
        </w:rPr>
        <w:t>The Atkinson Review: Final Report: Measurement of Government Output and Productivity for the National Accounts</w:t>
      </w:r>
      <w:r w:rsidRPr="004170B0">
        <w:t>.</w:t>
      </w:r>
      <w:r>
        <w:t xml:space="preserve"> </w:t>
      </w:r>
      <w:r w:rsidRPr="00B14C48">
        <w:t>Palgrave Macmillan.</w:t>
      </w:r>
    </w:p>
    <w:p w14:paraId="7D05DD9F" w14:textId="77777777" w:rsidR="00EE086D" w:rsidRDefault="00EE086D">
      <w:pPr>
        <w:pStyle w:val="Bibliographyreferences"/>
        <w:jc w:val="both"/>
        <w:rPr>
          <w:rStyle w:val="Hyperlink"/>
        </w:rPr>
      </w:pPr>
      <w:r w:rsidRPr="00083B6F">
        <w:t xml:space="preserve">Banks, L. M. &amp; Polack, S. (2014). The Economic Costs of Exclusion and Gains of Inclusion of People with Disabilities: Evidence from </w:t>
      </w:r>
      <w:proofErr w:type="gramStart"/>
      <w:r w:rsidRPr="00083B6F">
        <w:t>Low and Middle Income</w:t>
      </w:r>
      <w:proofErr w:type="gramEnd"/>
      <w:r w:rsidRPr="00083B6F">
        <w:t xml:space="preserve"> Countries. ICED, CBM &amp; LSHTM. </w:t>
      </w:r>
      <w:hyperlink r:id="rId35" w:history="1">
        <w:r w:rsidRPr="00083B6F">
          <w:rPr>
            <w:rStyle w:val="Hyperlink"/>
          </w:rPr>
          <w:t>https://www.cbm.org/fileadmin/user_upload/Publications/Costs-of-Exclusion-and-Gains-of-Inclusion-Report.pdf</w:t>
        </w:r>
      </w:hyperlink>
    </w:p>
    <w:p w14:paraId="186784D8" w14:textId="74E5DDC9" w:rsidR="0006650F" w:rsidRDefault="0006650F" w:rsidP="002C503E">
      <w:pPr>
        <w:pStyle w:val="Bibliographyreferences"/>
        <w:jc w:val="both"/>
      </w:pPr>
      <w:r w:rsidRPr="0006650F">
        <w:t xml:space="preserve">Banks, L.M., M. Walsham, Sh. Neupane, Sa. Neupane, Y. </w:t>
      </w:r>
      <w:proofErr w:type="spellStart"/>
      <w:r w:rsidRPr="0006650F">
        <w:t>Pradhananga</w:t>
      </w:r>
      <w:proofErr w:type="spellEnd"/>
      <w:r w:rsidRPr="0006650F">
        <w:t xml:space="preserve">, M. </w:t>
      </w:r>
      <w:proofErr w:type="spellStart"/>
      <w:r w:rsidRPr="0006650F">
        <w:t>Maharjan</w:t>
      </w:r>
      <w:proofErr w:type="spellEnd"/>
      <w:r w:rsidRPr="0006650F">
        <w:t>, K. Blanchet et al.</w:t>
      </w:r>
      <w:r>
        <w:t xml:space="preserve"> </w:t>
      </w:r>
      <w:r w:rsidRPr="0006650F">
        <w:t>(2018)</w:t>
      </w:r>
      <w:r>
        <w:t>.</w:t>
      </w:r>
      <w:r w:rsidRPr="0006650F">
        <w:t xml:space="preserve"> </w:t>
      </w:r>
      <w:r>
        <w:t>“</w:t>
      </w:r>
      <w:r w:rsidRPr="0006650F">
        <w:t>Disability-inclusive social protection in Nepal: A national overview with a case study from</w:t>
      </w:r>
      <w:r>
        <w:t xml:space="preserve"> </w:t>
      </w:r>
      <w:proofErr w:type="spellStart"/>
      <w:r w:rsidRPr="0006650F">
        <w:t>Tanahun</w:t>
      </w:r>
      <w:proofErr w:type="spellEnd"/>
      <w:r w:rsidRPr="0006650F">
        <w:t xml:space="preserve"> district</w:t>
      </w:r>
      <w:r w:rsidR="00F047C4">
        <w:t>,”</w:t>
      </w:r>
      <w:r w:rsidRPr="0006650F">
        <w:t xml:space="preserve"> International Centre for Evidence in Disability Research Report, London.</w:t>
      </w:r>
    </w:p>
    <w:p w14:paraId="6514279A" w14:textId="77777777" w:rsidR="00EE086D" w:rsidRPr="00F8353C" w:rsidRDefault="00EE086D" w:rsidP="002C503E">
      <w:pPr>
        <w:pStyle w:val="Bibliographyreferences"/>
        <w:jc w:val="both"/>
      </w:pPr>
      <w:r w:rsidRPr="00F8353C">
        <w:t xml:space="preserve">Bernabe-Ortiz, A., Kuper, H., Walsham, M., Mactaggart, I., Blanchet, K. and Vasquez, A. (2015). Applied research concerning inclusion of persons with disabilities in systems of social protection: Quantitative Research Report, Peru. GIZ. </w:t>
      </w:r>
    </w:p>
    <w:p w14:paraId="21F5AAF9" w14:textId="3AA1D64C" w:rsidR="007961A8" w:rsidRDefault="007961A8" w:rsidP="002C503E">
      <w:pPr>
        <w:pStyle w:val="Bibliographyreferences"/>
        <w:jc w:val="both"/>
      </w:pPr>
      <w:r>
        <w:t>Department of Statistics Jordan. (2013)</w:t>
      </w:r>
      <w:r w:rsidR="00125483">
        <w:t xml:space="preserve">. Household Expenditures &amp; Income Survey 2013-2014. </w:t>
      </w:r>
      <w:hyperlink r:id="rId36" w:history="1">
        <w:r w:rsidR="00125483" w:rsidRPr="00CE1DBE">
          <w:rPr>
            <w:rStyle w:val="Hyperlink"/>
          </w:rPr>
          <w:t>https://dosweb.dos.gov.jo/product/household-income2013-2014/</w:t>
        </w:r>
      </w:hyperlink>
      <w:r w:rsidR="00125483">
        <w:t xml:space="preserve"> </w:t>
      </w:r>
    </w:p>
    <w:p w14:paraId="51402F1D" w14:textId="3D272650" w:rsidR="00EE086D" w:rsidRDefault="00EE086D" w:rsidP="002C503E">
      <w:pPr>
        <w:pStyle w:val="Bibliographyreferences"/>
        <w:jc w:val="both"/>
      </w:pPr>
      <w:r w:rsidRPr="00116961">
        <w:t>Department of Statistics Jordan</w:t>
      </w:r>
      <w:r>
        <w:t xml:space="preserve">. </w:t>
      </w:r>
      <w:r w:rsidRPr="00116961">
        <w:t>(202</w:t>
      </w:r>
      <w:r>
        <w:t xml:space="preserve">1). </w:t>
      </w:r>
      <w:r w:rsidRPr="0039690A">
        <w:t>The Reality of Disability</w:t>
      </w:r>
      <w:r>
        <w:t>:</w:t>
      </w:r>
      <w:r w:rsidRPr="0039690A">
        <w:t xml:space="preserve"> “Functional Difficulties” in Jordan, based on the data of The General Population and Housing Census 2015</w:t>
      </w:r>
      <w:r>
        <w:t xml:space="preserve">. Government of Jordan. </w:t>
      </w:r>
      <w:hyperlink r:id="rId37" w:history="1">
        <w:r w:rsidRPr="002D14DE">
          <w:rPr>
            <w:rStyle w:val="Hyperlink"/>
          </w:rPr>
          <w:t>https://dosweb.dos.gov.jo/DataBank/Analytical_Reports/Disability_2021.pdf</w:t>
        </w:r>
      </w:hyperlink>
      <w:r>
        <w:t xml:space="preserve"> </w:t>
      </w:r>
    </w:p>
    <w:p w14:paraId="2164DC52" w14:textId="797A401B" w:rsidR="00106CE4" w:rsidRDefault="00106CE4" w:rsidP="00E208AC">
      <w:pPr>
        <w:pStyle w:val="Bibliographyreferences"/>
        <w:jc w:val="both"/>
      </w:pPr>
      <w:r w:rsidRPr="00106CE4">
        <w:t xml:space="preserve">Department of Statistics (DoS) [Jordan] and ICF. </w:t>
      </w:r>
      <w:r w:rsidR="00CD7544">
        <w:t>(</w:t>
      </w:r>
      <w:r w:rsidRPr="00106CE4">
        <w:t>2024</w:t>
      </w:r>
      <w:r w:rsidR="00CD7544">
        <w:t>)</w:t>
      </w:r>
      <w:r w:rsidRPr="00106CE4">
        <w:t>. Jordan Population and Family and Health Survey 2023. Amman, Jordan, and Rockville, Maryland, USA: DoS and ICF.</w:t>
      </w:r>
    </w:p>
    <w:p w14:paraId="26D598B5" w14:textId="368181FF" w:rsidR="00E208AC" w:rsidRDefault="00E208AC" w:rsidP="00E208AC">
      <w:pPr>
        <w:pStyle w:val="Bibliographyreferences"/>
        <w:jc w:val="both"/>
      </w:pPr>
      <w:r w:rsidRPr="00E208AC">
        <w:t xml:space="preserve">De Koker, C., L. de Waal and J.H. Vorster (2006), </w:t>
      </w:r>
      <w:r>
        <w:t>“</w:t>
      </w:r>
      <w:r w:rsidRPr="00E208AC">
        <w:t>A profile of social security beneficiaries in South</w:t>
      </w:r>
      <w:r>
        <w:t xml:space="preserve"> </w:t>
      </w:r>
      <w:r w:rsidRPr="00E208AC">
        <w:t>Africa</w:t>
      </w:r>
      <w:r>
        <w:t>”.</w:t>
      </w:r>
      <w:r w:rsidRPr="00E208AC">
        <w:t xml:space="preserve"> Commissioned research for the National Department of Social Development, Department of</w:t>
      </w:r>
      <w:r>
        <w:t xml:space="preserve"> </w:t>
      </w:r>
      <w:r w:rsidRPr="00E208AC">
        <w:t>Sociology and Social Anthropology, University of Stellenbosch, Stellenbosch.</w:t>
      </w:r>
    </w:p>
    <w:p w14:paraId="265C4227" w14:textId="01A15F67" w:rsidR="00EE086D" w:rsidRDefault="00EE086D" w:rsidP="00E208AC">
      <w:pPr>
        <w:pStyle w:val="Bibliographyreferences"/>
        <w:jc w:val="both"/>
      </w:pPr>
      <w:r w:rsidRPr="00310C22">
        <w:t>Faqir, S. (2024</w:t>
      </w:r>
      <w:r>
        <w:t>, August 14</w:t>
      </w:r>
      <w:r w:rsidRPr="00310C22">
        <w:t>). Road to inclusion: highlighting challenges faced by disabled people</w:t>
      </w:r>
      <w:r>
        <w:t xml:space="preserve">. </w:t>
      </w:r>
      <w:r>
        <w:rPr>
          <w:i/>
          <w:iCs/>
        </w:rPr>
        <w:t>The Jordan Times</w:t>
      </w:r>
      <w:r>
        <w:t xml:space="preserve">. </w:t>
      </w:r>
      <w:hyperlink r:id="rId38" w:history="1">
        <w:r w:rsidRPr="002D14DE">
          <w:rPr>
            <w:rStyle w:val="Hyperlink"/>
          </w:rPr>
          <w:t>https://jordantimes.com/news/local/road-inclusion-highlighting-challenges-faced-disabled-people</w:t>
        </w:r>
      </w:hyperlink>
      <w:r>
        <w:t xml:space="preserve"> </w:t>
      </w:r>
    </w:p>
    <w:p w14:paraId="36C63DF2" w14:textId="2ADDE8AF" w:rsidR="00A13BD5" w:rsidRPr="002C503E" w:rsidRDefault="00A13BD5" w:rsidP="002C503E">
      <w:pPr>
        <w:pStyle w:val="Bibliographyreferences"/>
        <w:jc w:val="both"/>
        <w:rPr>
          <w:i/>
          <w:iCs/>
        </w:rPr>
      </w:pPr>
      <w:r w:rsidRPr="00A13BD5">
        <w:lastRenderedPageBreak/>
        <w:t xml:space="preserve">Goldblatt, B. (2009), </w:t>
      </w:r>
      <w:r>
        <w:t>“</w:t>
      </w:r>
      <w:r w:rsidRPr="00A13BD5">
        <w:t>Gender, rights and the disability grant in South Africa</w:t>
      </w:r>
      <w:r>
        <w:t>”.</w:t>
      </w:r>
      <w:r w:rsidRPr="00A13BD5">
        <w:t xml:space="preserve"> </w:t>
      </w:r>
      <w:r w:rsidRPr="00A13BD5">
        <w:rPr>
          <w:i/>
          <w:iCs/>
        </w:rPr>
        <w:t>Development</w:t>
      </w:r>
      <w:r w:rsidRPr="00A13BD5">
        <w:t xml:space="preserve"> </w:t>
      </w:r>
      <w:r w:rsidRPr="00A13BD5">
        <w:rPr>
          <w:i/>
          <w:iCs/>
        </w:rPr>
        <w:t>Southern</w:t>
      </w:r>
      <w:r>
        <w:rPr>
          <w:i/>
          <w:iCs/>
        </w:rPr>
        <w:t xml:space="preserve"> </w:t>
      </w:r>
      <w:r w:rsidRPr="00A13BD5">
        <w:rPr>
          <w:i/>
          <w:iCs/>
        </w:rPr>
        <w:t>Africa</w:t>
      </w:r>
      <w:r w:rsidRPr="00A13BD5">
        <w:t xml:space="preserve">, </w:t>
      </w:r>
      <w:r w:rsidRPr="002C503E">
        <w:t>26</w:t>
      </w:r>
      <w:r w:rsidRPr="00A13BD5">
        <w:t xml:space="preserve"> (3), 369–84.</w:t>
      </w:r>
      <w:r>
        <w:t xml:space="preserve"> </w:t>
      </w:r>
      <w:hyperlink r:id="rId39" w:history="1">
        <w:r w:rsidR="001C568D" w:rsidRPr="002631FC">
          <w:rPr>
            <w:rStyle w:val="Hyperlink"/>
          </w:rPr>
          <w:t>https://ideas.repec.org/a/taf/deveza/v26y2009i3p369-382.html</w:t>
        </w:r>
      </w:hyperlink>
      <w:r w:rsidR="001C568D">
        <w:t xml:space="preserve"> </w:t>
      </w:r>
    </w:p>
    <w:p w14:paraId="3C62AB1C" w14:textId="77777777" w:rsidR="00EE086D" w:rsidRDefault="00EE086D" w:rsidP="002C503E">
      <w:pPr>
        <w:pStyle w:val="Bibliographyreferences"/>
        <w:jc w:val="both"/>
      </w:pPr>
      <w:r>
        <w:t xml:space="preserve">ILO. (2021). </w:t>
      </w:r>
      <w:r w:rsidRPr="00F10D46">
        <w:t>Building social protection systems: International standards and human rights instruments International Labour Office</w:t>
      </w:r>
      <w:r>
        <w:t>.</w:t>
      </w:r>
      <w:r w:rsidRPr="00F10D46">
        <w:t xml:space="preserve"> </w:t>
      </w:r>
      <w:r>
        <w:t xml:space="preserve">International Labour Organization: Geneva. </w:t>
      </w:r>
      <w:hyperlink r:id="rId40" w:history="1">
        <w:r w:rsidRPr="008A1D7A">
          <w:rPr>
            <w:rStyle w:val="Hyperlink"/>
          </w:rPr>
          <w:t>https://www.ilo.org/publications/building-social-protection-systems-international-standards-and-human-rights</w:t>
        </w:r>
      </w:hyperlink>
      <w:r>
        <w:t xml:space="preserve"> </w:t>
      </w:r>
    </w:p>
    <w:p w14:paraId="0D7B86F6" w14:textId="6D240521" w:rsidR="00E95727" w:rsidRDefault="00BA5403" w:rsidP="002C503E">
      <w:pPr>
        <w:pStyle w:val="Bibliographyreferences"/>
        <w:jc w:val="both"/>
      </w:pPr>
      <w:r>
        <w:t>ILO. (2024)</w:t>
      </w:r>
      <w:r w:rsidR="00D43090">
        <w:t xml:space="preserve">. </w:t>
      </w:r>
      <w:r w:rsidR="007D03C4">
        <w:t xml:space="preserve">World Social Protection Report 2024-26: </w:t>
      </w:r>
      <w:r w:rsidR="009A3A56">
        <w:t>Universal social protection for climate action and a just transition</w:t>
      </w:r>
      <w:r w:rsidR="00A57420">
        <w:t xml:space="preserve">. </w:t>
      </w:r>
      <w:r w:rsidR="00F52C62" w:rsidRPr="00F52C62">
        <w:t>https://www.ilo.org/sites/default/files/2024-09/WSPR_2024_EN_WEB_1.pdf</w:t>
      </w:r>
    </w:p>
    <w:p w14:paraId="2447D645" w14:textId="7C99CD14" w:rsidR="00BC1A96" w:rsidRDefault="00BC1A96" w:rsidP="002C503E">
      <w:pPr>
        <w:pStyle w:val="Bibliographyreferences"/>
        <w:jc w:val="both"/>
      </w:pPr>
      <w:r w:rsidRPr="00BC1A96">
        <w:t>I</w:t>
      </w:r>
      <w:r>
        <w:t>nternational Monetary Fund (IMF). (2024). IMF</w:t>
      </w:r>
      <w:r w:rsidRPr="00BC1A96">
        <w:t xml:space="preserve"> </w:t>
      </w:r>
      <w:proofErr w:type="spellStart"/>
      <w:r w:rsidR="00F047C4">
        <w:t>D</w:t>
      </w:r>
      <w:r w:rsidRPr="00BC1A96">
        <w:t>atamapper</w:t>
      </w:r>
      <w:proofErr w:type="spellEnd"/>
      <w:r w:rsidRPr="00BC1A96">
        <w:t>. https://www.imf.org/external/datamapper/profile/JOR.</w:t>
      </w:r>
    </w:p>
    <w:p w14:paraId="48CA8C47" w14:textId="346F1365" w:rsidR="00BE1E38" w:rsidRDefault="00BE1E38" w:rsidP="002C503E">
      <w:pPr>
        <w:pStyle w:val="Bibliographyreferences"/>
        <w:jc w:val="both"/>
      </w:pPr>
      <w:proofErr w:type="spellStart"/>
      <w:r w:rsidRPr="00BE1E38">
        <w:t>Kassouf</w:t>
      </w:r>
      <w:proofErr w:type="spellEnd"/>
      <w:r w:rsidRPr="00BE1E38">
        <w:t xml:space="preserve">, L. and de Oliveira, P.R. (2012). Impact Evaluation of the Brazilian </w:t>
      </w:r>
      <w:proofErr w:type="spellStart"/>
      <w:r w:rsidRPr="00BE1E38">
        <w:t>NonContributory</w:t>
      </w:r>
      <w:proofErr w:type="spellEnd"/>
      <w:r w:rsidRPr="00BE1E38">
        <w:t xml:space="preserve"> Pension Program </w:t>
      </w:r>
      <w:proofErr w:type="spellStart"/>
      <w:r w:rsidRPr="00BE1E38">
        <w:t>Benefício</w:t>
      </w:r>
      <w:proofErr w:type="spellEnd"/>
      <w:r w:rsidRPr="00BE1E38">
        <w:t xml:space="preserve"> De </w:t>
      </w:r>
      <w:proofErr w:type="spellStart"/>
      <w:r w:rsidRPr="00BE1E38">
        <w:t>Prestação</w:t>
      </w:r>
      <w:proofErr w:type="spellEnd"/>
      <w:r w:rsidRPr="00BE1E38">
        <w:t xml:space="preserve"> </w:t>
      </w:r>
      <w:proofErr w:type="spellStart"/>
      <w:r w:rsidRPr="00BE1E38">
        <w:t>Continuada</w:t>
      </w:r>
      <w:proofErr w:type="spellEnd"/>
      <w:r w:rsidRPr="00BE1E38">
        <w:t xml:space="preserve"> (BPC) on Family Welfare. Partnership for Economic Policy Working Paper 2012-12.</w:t>
      </w:r>
    </w:p>
    <w:p w14:paraId="304B1BF4" w14:textId="107738CB" w:rsidR="00EE086D" w:rsidRPr="00391718" w:rsidRDefault="00EE086D" w:rsidP="002C503E">
      <w:pPr>
        <w:pStyle w:val="Bibliographyreferences"/>
        <w:jc w:val="both"/>
        <w:rPr>
          <w:u w:val="single"/>
        </w:rPr>
      </w:pPr>
      <w:r w:rsidRPr="00391718">
        <w:t xml:space="preserve">Kidd, S. &amp; </w:t>
      </w:r>
      <w:proofErr w:type="spellStart"/>
      <w:r w:rsidRPr="00391718">
        <w:t>Athias</w:t>
      </w:r>
      <w:proofErr w:type="spellEnd"/>
      <w:r w:rsidRPr="00391718">
        <w:t xml:space="preserve">, D. (2020). Hit and Miss: An assessment of targeting effectiveness in social protection with additional analysis. (Development Pathways Working Paper: June 2020). </w:t>
      </w:r>
      <w:hyperlink r:id="rId41" w:history="1">
        <w:r w:rsidRPr="00391718">
          <w:rPr>
            <w:rStyle w:val="Hyperlink"/>
          </w:rPr>
          <w:t>https://www.developmentpathways.co.uk/publications/hit-and-miss-an-assessment-of-targeting-effectiveness-in-social-protection/</w:t>
        </w:r>
      </w:hyperlink>
      <w:r w:rsidRPr="00391718">
        <w:t xml:space="preserve"> </w:t>
      </w:r>
    </w:p>
    <w:p w14:paraId="4C7C1DC1" w14:textId="77777777" w:rsidR="00EE086D" w:rsidRDefault="00EE086D" w:rsidP="002C503E">
      <w:pPr>
        <w:pStyle w:val="Bibliographyreferences"/>
        <w:jc w:val="both"/>
        <w:rPr>
          <w:rStyle w:val="Hyperlink"/>
        </w:rPr>
      </w:pPr>
      <w:r w:rsidRPr="00D35317">
        <w:t xml:space="preserve">Kidd, S., </w:t>
      </w:r>
      <w:proofErr w:type="spellStart"/>
      <w:r w:rsidRPr="00D35317">
        <w:t>Athias</w:t>
      </w:r>
      <w:proofErr w:type="spellEnd"/>
      <w:r w:rsidRPr="00D35317">
        <w:t xml:space="preserve">, D. &amp; </w:t>
      </w:r>
      <w:proofErr w:type="spellStart"/>
      <w:r w:rsidRPr="00D35317">
        <w:t>Seglah</w:t>
      </w:r>
      <w:proofErr w:type="spellEnd"/>
      <w:r w:rsidRPr="00D35317">
        <w:t>, H. (2023</w:t>
      </w:r>
      <w:r>
        <w:t>a</w:t>
      </w:r>
      <w:r w:rsidRPr="00D35317">
        <w:t>). Social security for persons with disabilities across low- and middle-income countries: an overview on lessons learnt and pathways toward greater inclusivity</w:t>
      </w:r>
      <w:r w:rsidRPr="00D35317">
        <w:rPr>
          <w:i/>
          <w:iCs/>
        </w:rPr>
        <w:t>.</w:t>
      </w:r>
      <w:r w:rsidRPr="00D35317">
        <w:t xml:space="preserve"> In L. Patel, S. </w:t>
      </w:r>
      <w:proofErr w:type="spellStart"/>
      <w:r w:rsidRPr="00D35317">
        <w:t>Plagerson</w:t>
      </w:r>
      <w:proofErr w:type="spellEnd"/>
      <w:r w:rsidRPr="00D35317">
        <w:t xml:space="preserve"> &amp; I. </w:t>
      </w:r>
      <w:proofErr w:type="spellStart"/>
      <w:r w:rsidRPr="00D35317">
        <w:t>Chinyoka</w:t>
      </w:r>
      <w:proofErr w:type="spellEnd"/>
      <w:r w:rsidRPr="00D35317">
        <w:t xml:space="preserve"> (Eds.), </w:t>
      </w:r>
      <w:r w:rsidRPr="00D35317">
        <w:rPr>
          <w:i/>
          <w:iCs/>
        </w:rPr>
        <w:t>Handbook on Social Protection and Social Development in the Global South</w:t>
      </w:r>
      <w:r w:rsidRPr="00D35317">
        <w:t xml:space="preserve">. </w:t>
      </w:r>
      <w:hyperlink r:id="rId42" w:tgtFrame="_blank" w:history="1">
        <w:r w:rsidRPr="00D35317">
          <w:rPr>
            <w:rStyle w:val="Hyperlink"/>
          </w:rPr>
          <w:t>https://doi.org/10.4337/9781800378421.00040</w:t>
        </w:r>
      </w:hyperlink>
    </w:p>
    <w:p w14:paraId="508E6535" w14:textId="77777777" w:rsidR="00EE086D" w:rsidRPr="0004615A" w:rsidRDefault="00EE086D" w:rsidP="002C503E">
      <w:pPr>
        <w:pStyle w:val="Bibliographyreferences"/>
        <w:jc w:val="both"/>
        <w:rPr>
          <w:color w:val="0563C1" w:themeColor="hyperlink"/>
          <w:u w:val="single"/>
        </w:rPr>
      </w:pPr>
      <w:r w:rsidRPr="00CA7FC1">
        <w:t>Kidd, S., Mansoor, N. &amp; Barca, A. (2023b). An affordable and feasible pathway to universal social security using the principle of universality. Development Pathways, ACT Church of Sweden &amp; Action Against Hunger.</w:t>
      </w:r>
      <w:r w:rsidRPr="0004615A">
        <w:rPr>
          <w:color w:val="0563C1" w:themeColor="hyperlink"/>
          <w:u w:val="single"/>
        </w:rPr>
        <w:t xml:space="preserve"> </w:t>
      </w:r>
      <w:hyperlink r:id="rId43" w:history="1">
        <w:r w:rsidRPr="0004615A">
          <w:rPr>
            <w:rStyle w:val="Hyperlink"/>
          </w:rPr>
          <w:t>https://www.developmentpathways.co.uk/publications/affordable-feasible-pathway-to-universal-social-security/</w:t>
        </w:r>
      </w:hyperlink>
      <w:r w:rsidRPr="0004615A">
        <w:rPr>
          <w:color w:val="0563C1" w:themeColor="hyperlink"/>
          <w:u w:val="single"/>
        </w:rPr>
        <w:t xml:space="preserve"> </w:t>
      </w:r>
    </w:p>
    <w:p w14:paraId="01CD71E8" w14:textId="240216CD" w:rsidR="00EE086D" w:rsidRPr="00CC4F9D" w:rsidRDefault="00EE086D" w:rsidP="00CC4F9D">
      <w:pPr>
        <w:pStyle w:val="Bibliographyreferences"/>
        <w:jc w:val="both"/>
      </w:pPr>
      <w:r w:rsidRPr="00CC4F9D">
        <w:t xml:space="preserve">Kidd, S., </w:t>
      </w:r>
      <w:proofErr w:type="spellStart"/>
      <w:r w:rsidRPr="00CC4F9D">
        <w:t>Wapling</w:t>
      </w:r>
      <w:proofErr w:type="spellEnd"/>
      <w:r w:rsidRPr="00CC4F9D">
        <w:t>, L., Bailey-</w:t>
      </w:r>
      <w:proofErr w:type="spellStart"/>
      <w:r w:rsidRPr="00CC4F9D">
        <w:t>Athias</w:t>
      </w:r>
      <w:proofErr w:type="spellEnd"/>
      <w:r w:rsidRPr="00CC4F9D">
        <w:t>, D. and Tran, A.</w:t>
      </w:r>
      <w:r w:rsidRPr="00CC4F9D">
        <w:rPr>
          <w:b/>
          <w:bCs/>
        </w:rPr>
        <w:t xml:space="preserve"> </w:t>
      </w:r>
      <w:r w:rsidRPr="00CC4F9D">
        <w:t>(2018). Social Protection and Disability in South Africa. Development Pathways Working Paper.</w:t>
      </w:r>
      <w:r w:rsidRPr="00CC4F9D">
        <w:rPr>
          <w:i/>
          <w:iCs/>
        </w:rPr>
        <w:t xml:space="preserve"> </w:t>
      </w:r>
      <w:r w:rsidRPr="00CC4F9D">
        <w:t xml:space="preserve">Study funded by DFID (UK Aid). </w:t>
      </w:r>
      <w:hyperlink r:id="rId44" w:history="1">
        <w:r w:rsidR="00DD106B" w:rsidRPr="008A1D7A">
          <w:rPr>
            <w:rStyle w:val="Hyperlink"/>
          </w:rPr>
          <w:t>https://www.developmentpathways.co.uk/publications/social-protection-and-disability-in-south-africa/</w:t>
        </w:r>
      </w:hyperlink>
      <w:r w:rsidR="00DD106B">
        <w:t xml:space="preserve"> </w:t>
      </w:r>
    </w:p>
    <w:p w14:paraId="419787FB" w14:textId="77777777" w:rsidR="00EE086D" w:rsidRPr="00C97795" w:rsidRDefault="00EE086D" w:rsidP="002C503E">
      <w:pPr>
        <w:pStyle w:val="Bibliographyreferences"/>
        <w:jc w:val="both"/>
      </w:pPr>
      <w:r w:rsidRPr="00C97795">
        <w:t xml:space="preserve">Kidd, S., </w:t>
      </w:r>
      <w:proofErr w:type="spellStart"/>
      <w:r w:rsidRPr="00C97795">
        <w:t>Wapling</w:t>
      </w:r>
      <w:proofErr w:type="spellEnd"/>
      <w:r w:rsidRPr="00C97795">
        <w:t xml:space="preserve">, L., </w:t>
      </w:r>
      <w:proofErr w:type="spellStart"/>
      <w:r w:rsidRPr="00C97795">
        <w:t>Schjoedt</w:t>
      </w:r>
      <w:proofErr w:type="spellEnd"/>
      <w:r w:rsidRPr="00C97795">
        <w:t xml:space="preserve">, R., </w:t>
      </w:r>
      <w:proofErr w:type="spellStart"/>
      <w:r w:rsidRPr="00C97795">
        <w:t>Gelders</w:t>
      </w:r>
      <w:proofErr w:type="spellEnd"/>
      <w:r w:rsidRPr="00C97795">
        <w:t xml:space="preserve">, B., </w:t>
      </w:r>
      <w:proofErr w:type="spellStart"/>
      <w:r w:rsidRPr="00C97795">
        <w:t>Athias</w:t>
      </w:r>
      <w:proofErr w:type="spellEnd"/>
      <w:r w:rsidRPr="00C97795">
        <w:t xml:space="preserve">, D., Tran, A. &amp; </w:t>
      </w:r>
      <w:proofErr w:type="spellStart"/>
      <w:r w:rsidRPr="00C97795">
        <w:t>Saloman</w:t>
      </w:r>
      <w:proofErr w:type="spellEnd"/>
      <w:r w:rsidRPr="00C97795">
        <w:t xml:space="preserve">, H. (2019). Leaving No-one Behind: Building Inclusive Social Protection Systems for Persons with Disabilities (Development Pathways Working Paper: February 2019). Orpington. </w:t>
      </w:r>
      <w:hyperlink r:id="rId45" w:history="1">
        <w:r w:rsidRPr="00C97795">
          <w:rPr>
            <w:rStyle w:val="Hyperlink"/>
          </w:rPr>
          <w:t>https://www.developmentpathways.co.uk/wp-content/uploads/2019/04/Disability-overview-report-2019April07.pdf</w:t>
        </w:r>
      </w:hyperlink>
      <w:r w:rsidRPr="00C97795">
        <w:t xml:space="preserve"> </w:t>
      </w:r>
    </w:p>
    <w:p w14:paraId="6D487296" w14:textId="77777777" w:rsidR="00EE086D" w:rsidRPr="009E739C" w:rsidRDefault="00EE086D" w:rsidP="009E739C">
      <w:pPr>
        <w:pStyle w:val="Bibliographyreferences"/>
        <w:jc w:val="both"/>
      </w:pPr>
      <w:r w:rsidRPr="009E739C">
        <w:t>Mitra, S.</w:t>
      </w:r>
      <w:r w:rsidRPr="009E739C">
        <w:rPr>
          <w:b/>
          <w:bCs/>
        </w:rPr>
        <w:t xml:space="preserve"> </w:t>
      </w:r>
      <w:r w:rsidRPr="009E739C">
        <w:t xml:space="preserve">(2010). Disability Screening and Labor Supply: Evidence from South Africa. </w:t>
      </w:r>
      <w:r w:rsidRPr="009E739C">
        <w:rPr>
          <w:i/>
          <w:iCs/>
        </w:rPr>
        <w:t>American Economic Review Papers and Proceedings, 99(2</w:t>
      </w:r>
      <w:r w:rsidRPr="009E739C">
        <w:t xml:space="preserve">): 512-516. </w:t>
      </w:r>
    </w:p>
    <w:p w14:paraId="0F60E380" w14:textId="77777777" w:rsidR="00EE086D" w:rsidRDefault="00EE086D" w:rsidP="002C503E">
      <w:pPr>
        <w:pStyle w:val="Bibliographyreferences"/>
        <w:jc w:val="both"/>
      </w:pPr>
      <w:r w:rsidRPr="00683EA2">
        <w:lastRenderedPageBreak/>
        <w:t xml:space="preserve">Mitra, S., Palmer, M., Kim, H., Mont, D. &amp; Groce, N. (2017). Extra costs of living with a disability: A review and agenda for research. Disability and Health Journal, 10(4), 475-484. </w:t>
      </w:r>
      <w:hyperlink r:id="rId46" w:tgtFrame="_blank" w:tooltip="Persistent link using digital object identifier" w:history="1">
        <w:r w:rsidRPr="00683EA2">
          <w:rPr>
            <w:rStyle w:val="Hyperlink"/>
          </w:rPr>
          <w:t>https://doi.org/10.1016/j.dhjo.2017.04.007</w:t>
        </w:r>
      </w:hyperlink>
    </w:p>
    <w:p w14:paraId="1304547C" w14:textId="77777777" w:rsidR="00EE086D" w:rsidRPr="002D3A88" w:rsidRDefault="00EE086D" w:rsidP="002C503E">
      <w:pPr>
        <w:pStyle w:val="Bibliographyreferences"/>
        <w:jc w:val="both"/>
      </w:pPr>
      <w:r w:rsidRPr="002D3A88">
        <w:t xml:space="preserve">Mont, D. (2023). Estimating the extra disability expenditures for the design of inclusive social protection policies. Frontiers in Rehabilitation Sciences, 4(1179213). </w:t>
      </w:r>
      <w:hyperlink r:id="rId47" w:history="1">
        <w:r w:rsidRPr="002D3A88">
          <w:rPr>
            <w:rStyle w:val="Hyperlink"/>
          </w:rPr>
          <w:t>https://doi.org/10.3389/fresc.2023.1179213</w:t>
        </w:r>
      </w:hyperlink>
      <w:r w:rsidRPr="002D3A88">
        <w:t xml:space="preserve"> </w:t>
      </w:r>
    </w:p>
    <w:p w14:paraId="2829C841" w14:textId="77777777" w:rsidR="00EE086D" w:rsidRPr="00DD57F2" w:rsidRDefault="00EE086D" w:rsidP="00DD57F2">
      <w:pPr>
        <w:pStyle w:val="Bibliographyreferences"/>
        <w:jc w:val="both"/>
      </w:pPr>
      <w:r w:rsidRPr="00DD57F2">
        <w:t>Mutasa, G.</w:t>
      </w:r>
      <w:r w:rsidRPr="00DD57F2">
        <w:rPr>
          <w:b/>
          <w:bCs/>
        </w:rPr>
        <w:t xml:space="preserve"> </w:t>
      </w:r>
      <w:r w:rsidRPr="00DD57F2">
        <w:t>(2012). Disability Grant and Individual Labour Supply: Evidence from South Africa. PhD thesis on the Disability Grant and Labour Supply in South Africa, School of Economics, University of Cape Town</w:t>
      </w:r>
      <w:r>
        <w:t>.</w:t>
      </w:r>
    </w:p>
    <w:p w14:paraId="286AFC47" w14:textId="3B8AA59B" w:rsidR="00C90D7C" w:rsidRDefault="00C90D7C" w:rsidP="002C503E">
      <w:pPr>
        <w:pStyle w:val="Bibliographyreferences"/>
        <w:jc w:val="both"/>
      </w:pPr>
      <w:r>
        <w:t>Shamil. (2024). The definition of social protection. Shamil briefs: Paper 1</w:t>
      </w:r>
      <w:r w:rsidR="00D747C3">
        <w:t xml:space="preserve"> (February 2024). </w:t>
      </w:r>
      <w:hyperlink r:id="rId48" w:history="1">
        <w:r w:rsidR="00534B92" w:rsidRPr="00443DFC">
          <w:rPr>
            <w:rStyle w:val="Hyperlink"/>
          </w:rPr>
          <w:t>https://www.developmentpathways.co.uk/wp-content/uploads/2024/03/Brief-1-Definition-of-Social-Protection.pdf</w:t>
        </w:r>
      </w:hyperlink>
      <w:r w:rsidR="00534B92">
        <w:t xml:space="preserve"> </w:t>
      </w:r>
    </w:p>
    <w:p w14:paraId="65F429B9" w14:textId="2C6FA4E2" w:rsidR="00EE086D" w:rsidRDefault="00EE086D" w:rsidP="002C503E">
      <w:pPr>
        <w:pStyle w:val="Bibliographyreferences"/>
        <w:jc w:val="both"/>
      </w:pPr>
      <w:r w:rsidRPr="00FC6D41">
        <w:t xml:space="preserve">Tran, A. (2021), </w:t>
      </w:r>
      <w:r w:rsidR="002E6FFF" w:rsidRPr="002E6FFF">
        <w:t xml:space="preserve">How Effective Are Pension Systems </w:t>
      </w:r>
      <w:proofErr w:type="gramStart"/>
      <w:r w:rsidR="002E6FFF" w:rsidRPr="002E6FFF">
        <w:t>In</w:t>
      </w:r>
      <w:proofErr w:type="gramEnd"/>
      <w:r w:rsidR="002E6FFF" w:rsidRPr="002E6FFF">
        <w:t xml:space="preserve"> Ensuring </w:t>
      </w:r>
      <w:r w:rsidRPr="00FC6D41">
        <w:t xml:space="preserve">A </w:t>
      </w:r>
      <w:r w:rsidR="002E6FFF" w:rsidRPr="002E6FFF">
        <w:t xml:space="preserve">Minimum Income In Old Age? An Index To Measure Global Progress. Pathways </w:t>
      </w:r>
      <w:r w:rsidRPr="00FC6D41">
        <w:t>Perspectives on Social Policy</w:t>
      </w:r>
      <w:r>
        <w:t xml:space="preserve"> </w:t>
      </w:r>
      <w:r w:rsidRPr="00FC6D41">
        <w:t>in International Development</w:t>
      </w:r>
      <w:r w:rsidR="002E6FFF" w:rsidRPr="002E6FFF">
        <w:t>, Issue No.</w:t>
      </w:r>
      <w:r w:rsidRPr="00FC6D41">
        <w:t xml:space="preserve"> 33</w:t>
      </w:r>
      <w:r w:rsidR="002E6FFF" w:rsidRPr="002E6FFF">
        <w:t>.</w:t>
      </w:r>
      <w:r w:rsidRPr="00FC6D41">
        <w:t xml:space="preserve"> London.</w:t>
      </w:r>
      <w:r>
        <w:t xml:space="preserve"> </w:t>
      </w:r>
      <w:hyperlink r:id="rId49" w:history="1">
        <w:r w:rsidRPr="00282341">
          <w:rPr>
            <w:rStyle w:val="Hyperlink"/>
          </w:rPr>
          <w:t>https://www.developmentpathways.co.uk/wp-content/uploads/2021/03/Pathways-Perspectives-Pensions-UpdateMar15.pdf</w:t>
        </w:r>
      </w:hyperlink>
      <w:r>
        <w:t xml:space="preserve"> </w:t>
      </w:r>
    </w:p>
    <w:p w14:paraId="62F17C51" w14:textId="71D366B1" w:rsidR="00EE086D" w:rsidRDefault="00EE086D" w:rsidP="00F8353C">
      <w:pPr>
        <w:pStyle w:val="Bibliographyreferences"/>
        <w:jc w:val="both"/>
      </w:pPr>
      <w:r>
        <w:t xml:space="preserve">UNFPA. (2024). Country profile: </w:t>
      </w:r>
      <w:r w:rsidRPr="00EB473C">
        <w:t>The rights and wellbeing of older persons in Jordan</w:t>
      </w:r>
      <w:r>
        <w:t xml:space="preserve">. </w:t>
      </w:r>
      <w:r w:rsidR="003A2511" w:rsidRPr="003A2511">
        <w:t>United Nations Population Fund</w:t>
      </w:r>
      <w:r w:rsidR="003A2511">
        <w:t xml:space="preserve">. </w:t>
      </w:r>
      <w:hyperlink r:id="rId50" w:history="1">
        <w:r w:rsidR="00E24C33" w:rsidRPr="00E24C33">
          <w:rPr>
            <w:rStyle w:val="Hyperlink"/>
          </w:rPr>
          <w:t>https://arabstates.unfpa.org/en/publications/rights-and-wellbeing-older-persons-jordan</w:t>
        </w:r>
      </w:hyperlink>
      <w:r>
        <w:t xml:space="preserve"> </w:t>
      </w:r>
    </w:p>
    <w:p w14:paraId="1BF838EA" w14:textId="6DF63DD5" w:rsidR="003B158F" w:rsidRDefault="003B158F" w:rsidP="00F8353C">
      <w:pPr>
        <w:pStyle w:val="Bibliographyreferences"/>
        <w:jc w:val="both"/>
      </w:pPr>
      <w:r>
        <w:t xml:space="preserve">UNICEF. (2020). </w:t>
      </w:r>
      <w:r w:rsidR="00C17CC9" w:rsidRPr="00C17CC9">
        <w:t>Building a national social protection system fit for Uzbekistan’s children and youth</w:t>
      </w:r>
      <w:r w:rsidR="00C17CC9">
        <w:t xml:space="preserve">. United Nations Children’s </w:t>
      </w:r>
      <w:r w:rsidR="009A4E47">
        <w:t>Fund.</w:t>
      </w:r>
      <w:r w:rsidR="00C17CC9">
        <w:t xml:space="preserve"> </w:t>
      </w:r>
      <w:hyperlink r:id="rId51" w:history="1">
        <w:r w:rsidR="00C17CC9" w:rsidRPr="002631FC">
          <w:rPr>
            <w:rStyle w:val="Hyperlink"/>
          </w:rPr>
          <w:t>https://www.unicef.org/uzbekistan/en/reports/building-national-social-protection-system-fit-uzbekistans-children-and-youth</w:t>
        </w:r>
      </w:hyperlink>
      <w:r w:rsidR="00C17CC9">
        <w:t xml:space="preserve"> </w:t>
      </w:r>
    </w:p>
    <w:p w14:paraId="36A15CD1" w14:textId="77777777" w:rsidR="007625E0" w:rsidRDefault="007625E0">
      <w:pPr>
        <w:pStyle w:val="Bibliographyreferences"/>
        <w:jc w:val="both"/>
      </w:pPr>
      <w:proofErr w:type="spellStart"/>
      <w:r>
        <w:t>Wapling</w:t>
      </w:r>
      <w:proofErr w:type="spellEnd"/>
      <w:r>
        <w:t xml:space="preserve">, L., </w:t>
      </w:r>
      <w:proofErr w:type="spellStart"/>
      <w:r>
        <w:t>Schjoedt</w:t>
      </w:r>
      <w:proofErr w:type="spellEnd"/>
      <w:r>
        <w:t xml:space="preserve">, R. &amp; Cretney, M. (2022). Social protection and disability in Mauritius. </w:t>
      </w:r>
      <w:r w:rsidRPr="00CC4F9D">
        <w:t>Development Pathways Working Paper.</w:t>
      </w:r>
      <w:r w:rsidRPr="00CC4F9D">
        <w:rPr>
          <w:i/>
          <w:iCs/>
        </w:rPr>
        <w:t xml:space="preserve"> </w:t>
      </w:r>
      <w:r w:rsidRPr="00CC4F9D">
        <w:t>Study funded by DFID (UK Aid).</w:t>
      </w:r>
      <w:r>
        <w:t xml:space="preserve"> </w:t>
      </w:r>
      <w:hyperlink r:id="rId52" w:history="1">
        <w:r w:rsidRPr="008A1D7A">
          <w:rPr>
            <w:rStyle w:val="Hyperlink"/>
          </w:rPr>
          <w:t>https://www.developmentpathways.co.uk/publications/social-protection-disability-mauritius/</w:t>
        </w:r>
      </w:hyperlink>
      <w:r>
        <w:t xml:space="preserve"> </w:t>
      </w:r>
    </w:p>
    <w:p w14:paraId="67727DFD" w14:textId="77777777" w:rsidR="007625E0" w:rsidRDefault="007625E0">
      <w:pPr>
        <w:pStyle w:val="Bibliographyreferences"/>
        <w:jc w:val="both"/>
      </w:pPr>
      <w:proofErr w:type="spellStart"/>
      <w:r>
        <w:t>Wapling</w:t>
      </w:r>
      <w:proofErr w:type="spellEnd"/>
      <w:r>
        <w:t xml:space="preserve">, L., </w:t>
      </w:r>
      <w:proofErr w:type="spellStart"/>
      <w:r>
        <w:t>Schjoedt</w:t>
      </w:r>
      <w:proofErr w:type="spellEnd"/>
      <w:r>
        <w:t xml:space="preserve">, R. &amp; Kidd, S. D. (2020). Social protection and disability in Brazil. </w:t>
      </w:r>
      <w:r w:rsidRPr="00CC4F9D">
        <w:t>Development Pathways Working Paper.</w:t>
      </w:r>
      <w:r w:rsidRPr="00CC4F9D">
        <w:rPr>
          <w:i/>
          <w:iCs/>
        </w:rPr>
        <w:t xml:space="preserve"> </w:t>
      </w:r>
      <w:r w:rsidRPr="00CC4F9D">
        <w:t>Study funded by DFID (UK Aid).</w:t>
      </w:r>
      <w:r>
        <w:t xml:space="preserve"> </w:t>
      </w:r>
      <w:hyperlink r:id="rId53" w:history="1">
        <w:r w:rsidRPr="002631FC">
          <w:rPr>
            <w:rStyle w:val="Hyperlink"/>
          </w:rPr>
          <w:t>https://www.developmentpathways.co.uk/wp-content/uploads/2020/02/Social-Protection-and-Disability-in-Brazil-1.pdf</w:t>
        </w:r>
      </w:hyperlink>
      <w:r>
        <w:t xml:space="preserve"> </w:t>
      </w:r>
    </w:p>
    <w:p w14:paraId="606A191E" w14:textId="17400D86" w:rsidR="009A50A8" w:rsidRPr="003305D0" w:rsidRDefault="009A50A8" w:rsidP="002C503E">
      <w:pPr>
        <w:pStyle w:val="Bibliographyreferences"/>
        <w:jc w:val="both"/>
      </w:pPr>
      <w:r w:rsidRPr="009A50A8">
        <w:t xml:space="preserve">Watson, C. (2015), </w:t>
      </w:r>
      <w:r>
        <w:t>“</w:t>
      </w:r>
      <w:r w:rsidRPr="009A50A8">
        <w:t>Assessing the impact of selected social assistance programmes in Viet Nam</w:t>
      </w:r>
      <w:r>
        <w:t>”.</w:t>
      </w:r>
      <w:r w:rsidR="004A0D0D">
        <w:t xml:space="preserve"> </w:t>
      </w:r>
      <w:r w:rsidRPr="009A50A8">
        <w:t>Background paper produced for UNDP and MOLISA.</w:t>
      </w:r>
    </w:p>
    <w:p w14:paraId="4B18F576" w14:textId="77777777" w:rsidR="009C598B" w:rsidRPr="003305D0" w:rsidRDefault="009C598B">
      <w:pPr>
        <w:pStyle w:val="Bibliographyreferences"/>
        <w:jc w:val="both"/>
      </w:pPr>
    </w:p>
    <w:sectPr w:rsidR="009C598B" w:rsidRPr="003305D0" w:rsidSect="00613A44">
      <w:headerReference w:type="default" r:id="rId54"/>
      <w:footerReference w:type="first" r:id="rId55"/>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C5A08F" w14:textId="77777777" w:rsidR="006405CB" w:rsidRDefault="006405CB" w:rsidP="00582803">
      <w:r>
        <w:separator/>
      </w:r>
    </w:p>
    <w:p w14:paraId="41AD3F7A" w14:textId="77777777" w:rsidR="006405CB" w:rsidRDefault="006405CB" w:rsidP="00582803"/>
    <w:p w14:paraId="2E6907A2" w14:textId="77777777" w:rsidR="006405CB" w:rsidRDefault="006405CB" w:rsidP="00582803"/>
  </w:endnote>
  <w:endnote w:type="continuationSeparator" w:id="0">
    <w:p w14:paraId="2CC38575" w14:textId="77777777" w:rsidR="006405CB" w:rsidRDefault="006405CB" w:rsidP="00582803">
      <w:r>
        <w:continuationSeparator/>
      </w:r>
    </w:p>
    <w:p w14:paraId="63E3B417" w14:textId="77777777" w:rsidR="006405CB" w:rsidRDefault="006405CB" w:rsidP="00582803"/>
    <w:p w14:paraId="3180C759" w14:textId="77777777" w:rsidR="006405CB" w:rsidRDefault="006405CB" w:rsidP="00582803"/>
  </w:endnote>
  <w:endnote w:type="continuationNotice" w:id="1">
    <w:p w14:paraId="403F9E59" w14:textId="77777777" w:rsidR="006405CB" w:rsidRDefault="006405C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T Sans">
    <w:panose1 w:val="020B0503020203020204"/>
    <w:charset w:val="00"/>
    <w:family w:val="swiss"/>
    <w:pitch w:val="variable"/>
    <w:sig w:usb0="A00002EF" w:usb1="50002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7BBF6"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EE28BFA" w14:textId="77777777" w:rsidR="00152F86" w:rsidRDefault="00152F86" w:rsidP="00152F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551241"/>
      <w:docPartObj>
        <w:docPartGallery w:val="Page Numbers (Bottom of Page)"/>
        <w:docPartUnique/>
      </w:docPartObj>
    </w:sdtPr>
    <w:sdtContent>
      <w:p w14:paraId="10C467C2" w14:textId="77777777" w:rsidR="00152F86" w:rsidRDefault="00152F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9CD3BAA" w14:textId="77777777" w:rsidR="00152F86" w:rsidRDefault="00152F86" w:rsidP="00152F8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675460712"/>
      <w:docPartObj>
        <w:docPartGallery w:val="Page Numbers (Bottom of Page)"/>
        <w:docPartUnique/>
      </w:docPartObj>
    </w:sdtPr>
    <w:sdtContent>
      <w:p w14:paraId="3F4CC13B" w14:textId="77777777" w:rsidR="008220A2" w:rsidRDefault="008220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E9DBFE2" w14:textId="77777777" w:rsidR="005716B9" w:rsidRDefault="005716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705472AC" w14:textId="77777777" w:rsidTr="59C7AD5E">
      <w:trPr>
        <w:trHeight w:val="300"/>
      </w:trPr>
      <w:tc>
        <w:tcPr>
          <w:tcW w:w="3005" w:type="dxa"/>
        </w:tcPr>
        <w:p w14:paraId="29FD8514" w14:textId="2700FFFE" w:rsidR="59C7AD5E" w:rsidRDefault="59C7AD5E" w:rsidP="59C7AD5E">
          <w:pPr>
            <w:pStyle w:val="Header"/>
            <w:ind w:left="-115"/>
          </w:pPr>
        </w:p>
      </w:tc>
      <w:tc>
        <w:tcPr>
          <w:tcW w:w="3005" w:type="dxa"/>
        </w:tcPr>
        <w:p w14:paraId="775E9390" w14:textId="5E8E9E63" w:rsidR="59C7AD5E" w:rsidRDefault="59C7AD5E" w:rsidP="59C7AD5E">
          <w:pPr>
            <w:pStyle w:val="Header"/>
            <w:jc w:val="center"/>
          </w:pPr>
        </w:p>
      </w:tc>
      <w:tc>
        <w:tcPr>
          <w:tcW w:w="3005" w:type="dxa"/>
        </w:tcPr>
        <w:p w14:paraId="64E60661" w14:textId="0B5B52CB" w:rsidR="59C7AD5E" w:rsidRDefault="59C7AD5E" w:rsidP="59C7AD5E">
          <w:pPr>
            <w:pStyle w:val="Header"/>
            <w:ind w:right="-115"/>
            <w:jc w:val="right"/>
          </w:pPr>
        </w:p>
      </w:tc>
    </w:tr>
  </w:tbl>
  <w:p w14:paraId="43326D15" w14:textId="49232890" w:rsidR="001C3B7C" w:rsidRDefault="001C3B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C7AD5E" w14:paraId="6516A9A7" w14:textId="77777777" w:rsidTr="59C7AD5E">
      <w:trPr>
        <w:trHeight w:val="300"/>
      </w:trPr>
      <w:tc>
        <w:tcPr>
          <w:tcW w:w="3005" w:type="dxa"/>
        </w:tcPr>
        <w:p w14:paraId="3628ECD6" w14:textId="3677F9CB" w:rsidR="59C7AD5E" w:rsidRDefault="59C7AD5E" w:rsidP="59C7AD5E">
          <w:pPr>
            <w:pStyle w:val="Header"/>
            <w:ind w:left="-115"/>
          </w:pPr>
        </w:p>
      </w:tc>
      <w:tc>
        <w:tcPr>
          <w:tcW w:w="3005" w:type="dxa"/>
        </w:tcPr>
        <w:p w14:paraId="42CCB9E8" w14:textId="2F954DDC" w:rsidR="59C7AD5E" w:rsidRDefault="59C7AD5E" w:rsidP="59C7AD5E">
          <w:pPr>
            <w:pStyle w:val="Header"/>
            <w:jc w:val="center"/>
          </w:pPr>
        </w:p>
      </w:tc>
      <w:tc>
        <w:tcPr>
          <w:tcW w:w="3005" w:type="dxa"/>
        </w:tcPr>
        <w:p w14:paraId="2DD6D49E" w14:textId="646D8B0A" w:rsidR="59C7AD5E" w:rsidRDefault="59C7AD5E" w:rsidP="59C7AD5E">
          <w:pPr>
            <w:pStyle w:val="Header"/>
            <w:ind w:right="-115"/>
            <w:jc w:val="right"/>
          </w:pPr>
        </w:p>
      </w:tc>
    </w:tr>
  </w:tbl>
  <w:p w14:paraId="7808D3A4" w14:textId="4E28FBF1" w:rsidR="001C3B7C" w:rsidRDefault="001C3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3614AB" w14:textId="77777777" w:rsidR="006405CB" w:rsidRDefault="006405CB" w:rsidP="00582803">
      <w:r>
        <w:separator/>
      </w:r>
    </w:p>
  </w:footnote>
  <w:footnote w:type="continuationSeparator" w:id="0">
    <w:p w14:paraId="6B8C0A67" w14:textId="77777777" w:rsidR="006405CB" w:rsidRDefault="006405CB" w:rsidP="00582803">
      <w:r>
        <w:continuationSeparator/>
      </w:r>
    </w:p>
    <w:p w14:paraId="7678094D" w14:textId="77777777" w:rsidR="006405CB" w:rsidRDefault="006405CB" w:rsidP="00582803"/>
    <w:p w14:paraId="7609C0C9" w14:textId="77777777" w:rsidR="006405CB" w:rsidRDefault="006405CB" w:rsidP="00582803"/>
  </w:footnote>
  <w:footnote w:type="continuationNotice" w:id="1">
    <w:p w14:paraId="0042E526" w14:textId="77777777" w:rsidR="006405CB" w:rsidRDefault="006405CB">
      <w:pPr>
        <w:spacing w:before="0" w:after="0"/>
      </w:pPr>
    </w:p>
  </w:footnote>
  <w:footnote w:id="2">
    <w:p w14:paraId="53350063" w14:textId="77777777" w:rsidR="00A97B4C" w:rsidRPr="00816C45" w:rsidRDefault="00A97B4C">
      <w:pPr>
        <w:pStyle w:val="FootnoteText"/>
      </w:pPr>
      <w:r w:rsidRPr="00816C45">
        <w:rPr>
          <w:rStyle w:val="FootnoteReference"/>
        </w:rPr>
        <w:footnoteRef/>
      </w:r>
      <w:r w:rsidRPr="00816C45">
        <w:t xml:space="preserve"> In Jordan, this would include the National Aid Fund (NAF).</w:t>
      </w:r>
    </w:p>
  </w:footnote>
  <w:footnote w:id="3">
    <w:p w14:paraId="3F32B0D3" w14:textId="77777777" w:rsidR="00A57845" w:rsidRPr="00816C45" w:rsidRDefault="00A57845" w:rsidP="00A57845">
      <w:pPr>
        <w:pStyle w:val="FootnoteText"/>
      </w:pPr>
      <w:r w:rsidRPr="00816C45">
        <w:rPr>
          <w:rStyle w:val="FootnoteReference"/>
        </w:rPr>
        <w:footnoteRef/>
      </w:r>
      <w:r w:rsidRPr="00816C45">
        <w:t xml:space="preserve"> </w:t>
      </w:r>
      <w:r>
        <w:t>T</w:t>
      </w:r>
      <w:r w:rsidRPr="00816C45">
        <w:t>his include</w:t>
      </w:r>
      <w:r>
        <w:t>s</w:t>
      </w:r>
      <w:r w:rsidRPr="00816C45">
        <w:t xml:space="preserve"> the various pensions available to workers in formal employment under </w:t>
      </w:r>
      <w:r>
        <w:t>Jordan’s</w:t>
      </w:r>
      <w:r w:rsidRPr="00816C45">
        <w:t xml:space="preserve"> Social Security Corporation (SSC).</w:t>
      </w:r>
    </w:p>
  </w:footnote>
  <w:footnote w:id="4">
    <w:p w14:paraId="37C3EB5B" w14:textId="41A06260" w:rsidR="00673E6E" w:rsidRPr="00816C45" w:rsidRDefault="00673E6E">
      <w:pPr>
        <w:pStyle w:val="FootnoteText"/>
      </w:pPr>
      <w:r w:rsidRPr="00816C45">
        <w:rPr>
          <w:rStyle w:val="FootnoteReference"/>
        </w:rPr>
        <w:footnoteRef/>
      </w:r>
      <w:r w:rsidRPr="00816C45">
        <w:t xml:space="preserve"> The </w:t>
      </w:r>
      <w:r w:rsidRPr="00816C45">
        <w:rPr>
          <w:i/>
          <w:iCs/>
        </w:rPr>
        <w:t>Universal Declaration of Human Rights</w:t>
      </w:r>
      <w:r w:rsidRPr="00816C45">
        <w:t xml:space="preserve"> (UDHR) and the </w:t>
      </w:r>
      <w:r w:rsidRPr="00816C45">
        <w:rPr>
          <w:i/>
          <w:iCs/>
        </w:rPr>
        <w:t>International Covenant on Economic, Social and Cultural Rights</w:t>
      </w:r>
      <w:r w:rsidRPr="00816C45">
        <w:t xml:space="preserve"> (ICESCR) both recognise the right to social security for all individuals, including those with disabilities. Additionally, the </w:t>
      </w:r>
      <w:r w:rsidR="00A14DB5">
        <w:t>Convention on the Rights of Persons with Disabilities</w:t>
      </w:r>
      <w:r w:rsidR="00911FE0">
        <w:t xml:space="preserve"> (</w:t>
      </w:r>
      <w:r w:rsidRPr="00816C45">
        <w:t>CRPD</w:t>
      </w:r>
      <w:r w:rsidR="00304204">
        <w:t>)</w:t>
      </w:r>
      <w:r w:rsidRPr="00816C45">
        <w:t xml:space="preserve"> which Jordan ratified in 2008 specifically highlights the obligation of States Parties to promote, protect and ensure full inclusion of persons with disabilities in society, including through comprehensive social protection measures.</w:t>
      </w:r>
    </w:p>
  </w:footnote>
  <w:footnote w:id="5">
    <w:p w14:paraId="1FF9755B" w14:textId="623B7A81" w:rsidR="00DB3208" w:rsidRPr="00816C45" w:rsidRDefault="00DB3208">
      <w:pPr>
        <w:pStyle w:val="FootnoteText"/>
      </w:pPr>
      <w:r w:rsidRPr="00816C45">
        <w:rPr>
          <w:rStyle w:val="FootnoteReference"/>
        </w:rPr>
        <w:footnoteRef/>
      </w:r>
      <w:r w:rsidRPr="00816C45">
        <w:t xml:space="preserve"> </w:t>
      </w:r>
      <w:r w:rsidR="00FF49CC">
        <w:t>DoS and ICF</w:t>
      </w:r>
      <w:r w:rsidR="00CD7544">
        <w:t xml:space="preserve"> (</w:t>
      </w:r>
      <w:r w:rsidR="00FF49CC">
        <w:t>2024</w:t>
      </w:r>
      <w:r w:rsidR="00CD7544">
        <w:t>)</w:t>
      </w:r>
      <w:r w:rsidR="00FF49CC">
        <w:t>.</w:t>
      </w:r>
      <w:r w:rsidRPr="00816C45">
        <w:t xml:space="preserve"> </w:t>
      </w:r>
      <w:r w:rsidR="000770C4" w:rsidRPr="00816C45">
        <w:t>Jordan Population and Family Health Survey</w:t>
      </w:r>
      <w:r w:rsidR="003A29FC" w:rsidRPr="00816C45">
        <w:t xml:space="preserve"> </w:t>
      </w:r>
      <w:r w:rsidR="000770C4" w:rsidRPr="00816C45">
        <w:t>(</w:t>
      </w:r>
      <w:r w:rsidR="003A29FC" w:rsidRPr="00816C45">
        <w:t>JPFHS</w:t>
      </w:r>
      <w:r w:rsidR="000770C4" w:rsidRPr="00816C45">
        <w:t>)</w:t>
      </w:r>
      <w:r w:rsidR="00CD7544">
        <w:t xml:space="preserve"> 2023. The JPFHS</w:t>
      </w:r>
      <w:r w:rsidR="003A29FC" w:rsidRPr="00816C45">
        <w:t xml:space="preserve"> included the Demographic and Health Survey (DHS) Programme’s Disability Module which </w:t>
      </w:r>
      <w:r w:rsidR="00A41E16" w:rsidRPr="00816C45">
        <w:t xml:space="preserve">uses questions developed by the Washington Group on Disability Statistics (WG). </w:t>
      </w:r>
      <w:r w:rsidR="00B47AEB" w:rsidRPr="00816C45">
        <w:t>The WG i</w:t>
      </w:r>
      <w:r w:rsidR="00390127" w:rsidRPr="00816C45">
        <w:t>s framed using the Wo</w:t>
      </w:r>
      <w:r w:rsidR="00CA4868" w:rsidRPr="00816C45">
        <w:t xml:space="preserve">rld Health Organization (WHO) international Classification of </w:t>
      </w:r>
      <w:r w:rsidR="003B69BC" w:rsidRPr="00816C45">
        <w:t>Functioning, Disability and Health. Questions address the degree of difficulty a person</w:t>
      </w:r>
      <w:r w:rsidR="00D34771" w:rsidRPr="00816C45">
        <w:t xml:space="preserve"> over </w:t>
      </w:r>
      <w:r w:rsidR="00164F93">
        <w:t>five</w:t>
      </w:r>
      <w:r w:rsidR="00D34771" w:rsidRPr="00816C45">
        <w:t xml:space="preserve"> years of age</w:t>
      </w:r>
      <w:r w:rsidR="003B69BC" w:rsidRPr="00816C45">
        <w:t xml:space="preserve"> experiences when performing one of six areas of functioning</w:t>
      </w:r>
      <w:r w:rsidR="00EA0384">
        <w:t>:</w:t>
      </w:r>
      <w:r w:rsidR="003B69BC" w:rsidRPr="00816C45">
        <w:t xml:space="preserve"> seeing, hearing, walking, cognition, self</w:t>
      </w:r>
      <w:r w:rsidR="00EA0384">
        <w:t>-</w:t>
      </w:r>
      <w:r w:rsidR="003B69BC" w:rsidRPr="00816C45">
        <w:t>care and communication.</w:t>
      </w:r>
      <w:r w:rsidR="00F4216E" w:rsidRPr="00816C45">
        <w:t xml:space="preserve"> The degree of difficulty is self-reported by survey </w:t>
      </w:r>
      <w:r w:rsidR="00DC0D0D" w:rsidRPr="00816C45">
        <w:t>respondents</w:t>
      </w:r>
      <w:r w:rsidR="00F4216E" w:rsidRPr="00816C45">
        <w:t>.</w:t>
      </w:r>
      <w:r w:rsidR="00EA0384">
        <w:t xml:space="preserve"> </w:t>
      </w:r>
      <w:proofErr w:type="gramStart"/>
      <w:r w:rsidR="007F01E6" w:rsidRPr="00816C45">
        <w:t>”Mild</w:t>
      </w:r>
      <w:proofErr w:type="gramEnd"/>
      <w:r w:rsidR="007F01E6" w:rsidRPr="00816C45">
        <w:t xml:space="preserve"> disability” means a person reports having “some difficulty” in an area; “moderate” means they report “a lot of difficulty</w:t>
      </w:r>
      <w:r w:rsidR="004B279C">
        <w:t>;</w:t>
      </w:r>
      <w:r w:rsidR="007F01E6" w:rsidRPr="00816C45">
        <w:t xml:space="preserve">” and “severe” </w:t>
      </w:r>
      <w:r w:rsidR="0066580A" w:rsidRPr="00816C45">
        <w:t>means they “cannot do</w:t>
      </w:r>
      <w:r w:rsidR="00F822BC" w:rsidRPr="00816C45">
        <w:t xml:space="preserve"> </w:t>
      </w:r>
      <w:r w:rsidR="00AB02BC" w:rsidRPr="00816C45">
        <w:t>[a function]</w:t>
      </w:r>
      <w:r w:rsidR="0066580A" w:rsidRPr="00816C45">
        <w:t xml:space="preserve"> at all</w:t>
      </w:r>
      <w:r w:rsidR="004B279C">
        <w:t>.</w:t>
      </w:r>
      <w:r w:rsidR="0066580A" w:rsidRPr="00816C45">
        <w:t>”</w:t>
      </w:r>
    </w:p>
  </w:footnote>
  <w:footnote w:id="6">
    <w:p w14:paraId="5CBE18E3" w14:textId="01AFAFA4" w:rsidR="007C4443" w:rsidRDefault="007C4443">
      <w:pPr>
        <w:pStyle w:val="FootnoteText"/>
      </w:pPr>
      <w:r>
        <w:rPr>
          <w:rStyle w:val="FootnoteReference"/>
        </w:rPr>
        <w:footnoteRef/>
      </w:r>
      <w:r>
        <w:t xml:space="preserve"> </w:t>
      </w:r>
      <w:r w:rsidR="00CD7544">
        <w:t>Ibid</w:t>
      </w:r>
      <w:r>
        <w:t>.</w:t>
      </w:r>
    </w:p>
  </w:footnote>
  <w:footnote w:id="7">
    <w:p w14:paraId="580B9662" w14:textId="5EAC7177" w:rsidR="00071825" w:rsidRPr="00816C45" w:rsidRDefault="00071825">
      <w:pPr>
        <w:pStyle w:val="FootnoteText"/>
      </w:pPr>
      <w:r w:rsidRPr="00816C45">
        <w:rPr>
          <w:rStyle w:val="FootnoteReference"/>
        </w:rPr>
        <w:footnoteRef/>
      </w:r>
      <w:r w:rsidRPr="00816C45">
        <w:t xml:space="preserve"> </w:t>
      </w:r>
      <w:r w:rsidR="00F84EA0" w:rsidRPr="00816C45">
        <w:t>UNFPA (2024).</w:t>
      </w:r>
    </w:p>
  </w:footnote>
  <w:footnote w:id="8">
    <w:p w14:paraId="2241D30D" w14:textId="7B361D87" w:rsidR="00BA00DC" w:rsidRDefault="00BA00DC" w:rsidP="00BA00DC">
      <w:pPr>
        <w:pStyle w:val="FootnoteText"/>
      </w:pPr>
      <w:r>
        <w:rPr>
          <w:rStyle w:val="FootnoteReference"/>
        </w:rPr>
        <w:footnoteRef/>
      </w:r>
      <w:r>
        <w:t xml:space="preserve"> </w:t>
      </w:r>
      <w:r w:rsidR="00892EA8">
        <w:t>DoS and ICF (2024).</w:t>
      </w:r>
    </w:p>
  </w:footnote>
  <w:footnote w:id="9">
    <w:p w14:paraId="189C5A55" w14:textId="4FB18A30" w:rsidR="00007637" w:rsidRPr="00816C45" w:rsidRDefault="00007637">
      <w:pPr>
        <w:pStyle w:val="FootnoteText"/>
      </w:pPr>
      <w:r w:rsidRPr="00816C45">
        <w:rPr>
          <w:rStyle w:val="FootnoteReference"/>
        </w:rPr>
        <w:footnoteRef/>
      </w:r>
      <w:r w:rsidRPr="00816C45">
        <w:t xml:space="preserve"> </w:t>
      </w:r>
      <w:r w:rsidR="00BD42C3" w:rsidRPr="00816C45">
        <w:t xml:space="preserve">When asked whether their household had run out of food before they had money to buy more, </w:t>
      </w:r>
      <w:r w:rsidR="00D32995" w:rsidRPr="00816C45">
        <w:t>2</w:t>
      </w:r>
      <w:r w:rsidR="0081045B">
        <w:t>2</w:t>
      </w:r>
      <w:r w:rsidR="00D32995" w:rsidRPr="00816C45">
        <w:t xml:space="preserve"> per cent said this was often true, and </w:t>
      </w:r>
      <w:r w:rsidR="00993040">
        <w:t>39</w:t>
      </w:r>
      <w:r w:rsidR="00D32995" w:rsidRPr="00816C45">
        <w:t xml:space="preserve"> per cent said this was sometimes true in the previous 30</w:t>
      </w:r>
      <w:r w:rsidR="00D95623" w:rsidRPr="00816C45">
        <w:t>-</w:t>
      </w:r>
      <w:r w:rsidR="00D32995" w:rsidRPr="00816C45">
        <w:t>day period.</w:t>
      </w:r>
      <w:r w:rsidR="009C3753">
        <w:t xml:space="preserve"> Note that the report states </w:t>
      </w:r>
      <w:r w:rsidR="009C3753" w:rsidRPr="009C3753">
        <w:t>2</w:t>
      </w:r>
      <w:r w:rsidR="009C3753">
        <w:t>7</w:t>
      </w:r>
      <w:r w:rsidR="009C3753" w:rsidRPr="009C3753">
        <w:t xml:space="preserve"> per cent said this was often true and </w:t>
      </w:r>
      <w:r w:rsidR="009C3753">
        <w:t>40</w:t>
      </w:r>
      <w:r w:rsidR="009C3753" w:rsidRPr="009C3753">
        <w:t xml:space="preserve"> per cent said this was sometimes true</w:t>
      </w:r>
      <w:r w:rsidR="009C3753">
        <w:t xml:space="preserve">, </w:t>
      </w:r>
      <w:r w:rsidR="009C3753" w:rsidRPr="009C3753">
        <w:t xml:space="preserve">but based on the provided </w:t>
      </w:r>
      <w:r w:rsidR="009C3753">
        <w:t xml:space="preserve">survey </w:t>
      </w:r>
      <w:r w:rsidR="009C3753" w:rsidRPr="009C3753">
        <w:t>data, the correct figure</w:t>
      </w:r>
      <w:r w:rsidR="005642E9">
        <w:t>s</w:t>
      </w:r>
      <w:r w:rsidR="009C3753" w:rsidRPr="009C3753">
        <w:t xml:space="preserve"> appear to be </w:t>
      </w:r>
      <w:r w:rsidR="009C3753">
        <w:t xml:space="preserve">22 and 39 per </w:t>
      </w:r>
      <w:r w:rsidR="00F047C4">
        <w:t>cent,</w:t>
      </w:r>
      <w:r w:rsidR="009C3753">
        <w:t xml:space="preserve"> respectively.</w:t>
      </w:r>
    </w:p>
  </w:footnote>
  <w:footnote w:id="10">
    <w:p w14:paraId="5E648086" w14:textId="77777777" w:rsidR="00500B65" w:rsidRPr="00816C45" w:rsidRDefault="00500B65" w:rsidP="00500B65">
      <w:pPr>
        <w:pStyle w:val="FootnoteText"/>
      </w:pPr>
      <w:r w:rsidRPr="00816C45">
        <w:rPr>
          <w:rStyle w:val="FootnoteReference"/>
        </w:rPr>
        <w:footnoteRef/>
      </w:r>
      <w:r w:rsidRPr="00816C45">
        <w:t xml:space="preserve"> Mont (2023).</w:t>
      </w:r>
    </w:p>
  </w:footnote>
  <w:footnote w:id="11">
    <w:p w14:paraId="583982A7" w14:textId="3B901E47" w:rsidR="000769E2" w:rsidRPr="00816C45" w:rsidRDefault="000769E2">
      <w:pPr>
        <w:pStyle w:val="FootnoteText"/>
      </w:pPr>
      <w:r w:rsidRPr="00816C45">
        <w:rPr>
          <w:rStyle w:val="FootnoteReference"/>
          <w:rFonts w:cs="Arial"/>
        </w:rPr>
        <w:footnoteRef/>
      </w:r>
      <w:r w:rsidRPr="00816C45">
        <w:t xml:space="preserve"> Kidd et al. (2023</w:t>
      </w:r>
      <w:r w:rsidR="00B600BF" w:rsidRPr="00816C45">
        <w:t>a</w:t>
      </w:r>
      <w:r w:rsidRPr="00816C45">
        <w:t>).</w:t>
      </w:r>
    </w:p>
  </w:footnote>
  <w:footnote w:id="12">
    <w:p w14:paraId="148F59DB" w14:textId="4B16650F" w:rsidR="00D2631C" w:rsidRPr="005F60F3" w:rsidRDefault="00D2631C" w:rsidP="00D2631C">
      <w:pPr>
        <w:pStyle w:val="FootnoteText"/>
        <w:rPr>
          <w:lang w:val="en-US"/>
        </w:rPr>
      </w:pPr>
      <w:r>
        <w:rPr>
          <w:rStyle w:val="FootnoteReference"/>
        </w:rPr>
        <w:footnoteRef/>
      </w:r>
      <w:r>
        <w:t xml:space="preserve"> Analysis </w:t>
      </w:r>
      <w:r w:rsidRPr="00F83593">
        <w:t>based on the Household Expenditure and Income Survey (</w:t>
      </w:r>
      <w:r w:rsidR="0016575D">
        <w:t>DoS</w:t>
      </w:r>
      <w:r w:rsidRPr="00F83593">
        <w:t xml:space="preserve"> 2013)</w:t>
      </w:r>
      <w:r w:rsidR="00EB29E0">
        <w:t>, with results adjusted for inflation.</w:t>
      </w:r>
      <w:r w:rsidRPr="00F83593">
        <w:t xml:space="preserve"> This </w:t>
      </w:r>
      <w:r w:rsidR="00CB2720">
        <w:t>estimate used</w:t>
      </w:r>
      <w:r w:rsidRPr="00F83593">
        <w:t xml:space="preserve"> the standard of living approach</w:t>
      </w:r>
      <w:r w:rsidR="00CB2720">
        <w:t xml:space="preserve"> to calculate the additional costs, </w:t>
      </w:r>
      <w:r w:rsidRPr="00F83593">
        <w:t>with monthly household consumption as the welfare measure.</w:t>
      </w:r>
    </w:p>
  </w:footnote>
  <w:footnote w:id="13">
    <w:p w14:paraId="25D5F40A" w14:textId="4E829301" w:rsidR="00FC4187" w:rsidRPr="00816C45" w:rsidRDefault="00FC4187">
      <w:pPr>
        <w:pStyle w:val="FootnoteText"/>
      </w:pPr>
      <w:r w:rsidRPr="00816C45">
        <w:rPr>
          <w:rStyle w:val="FootnoteReference"/>
          <w:rFonts w:cs="Arial"/>
        </w:rPr>
        <w:footnoteRef/>
      </w:r>
      <w:r w:rsidRPr="00816C45">
        <w:t xml:space="preserve"> </w:t>
      </w:r>
      <w:r w:rsidR="00A97929">
        <w:t>D</w:t>
      </w:r>
      <w:r w:rsidR="00CC3F4A">
        <w:t>o</w:t>
      </w:r>
      <w:r w:rsidR="00A97929">
        <w:t>S</w:t>
      </w:r>
      <w:r w:rsidR="00116961" w:rsidRPr="00816C45">
        <w:t xml:space="preserve"> (2021); </w:t>
      </w:r>
      <w:proofErr w:type="spellStart"/>
      <w:r w:rsidR="00350D2E" w:rsidRPr="00816C45">
        <w:t>Alkhatib</w:t>
      </w:r>
      <w:proofErr w:type="spellEnd"/>
      <w:r w:rsidR="00350D2E" w:rsidRPr="00816C45">
        <w:t xml:space="preserve"> </w:t>
      </w:r>
      <w:r w:rsidR="00D6253F" w:rsidRPr="00816C45">
        <w:t xml:space="preserve">(2022); </w:t>
      </w:r>
      <w:r w:rsidR="00485032" w:rsidRPr="00816C45">
        <w:t>Faqir (2024)</w:t>
      </w:r>
      <w:r w:rsidR="00116961" w:rsidRPr="00816C45">
        <w:t>.</w:t>
      </w:r>
    </w:p>
  </w:footnote>
  <w:footnote w:id="14">
    <w:p w14:paraId="191FFEDD" w14:textId="72E2570C" w:rsidR="002458EC" w:rsidRPr="00816C45" w:rsidRDefault="002458EC" w:rsidP="00F83593">
      <w:pPr>
        <w:pStyle w:val="FootnoteText"/>
      </w:pPr>
      <w:r w:rsidRPr="00816C45">
        <w:rPr>
          <w:rStyle w:val="FootnoteReference"/>
        </w:rPr>
        <w:footnoteRef/>
      </w:r>
      <w:r w:rsidRPr="00816C45">
        <w:t xml:space="preserve"> </w:t>
      </w:r>
      <w:r w:rsidR="008760AC" w:rsidRPr="00816C45">
        <w:t>ILO (2021).</w:t>
      </w:r>
    </w:p>
  </w:footnote>
  <w:footnote w:id="15">
    <w:p w14:paraId="412CFFC0" w14:textId="709B4C0A" w:rsidR="000D438D" w:rsidRDefault="000D438D">
      <w:pPr>
        <w:pStyle w:val="FootnoteText"/>
      </w:pPr>
      <w:r>
        <w:rPr>
          <w:rStyle w:val="FootnoteReference"/>
        </w:rPr>
        <w:footnoteRef/>
      </w:r>
      <w:r>
        <w:t xml:space="preserve"> </w:t>
      </w:r>
      <w:r w:rsidR="00EE750C">
        <w:t>ILO (2024).</w:t>
      </w:r>
    </w:p>
  </w:footnote>
  <w:footnote w:id="16">
    <w:p w14:paraId="4205A765" w14:textId="0BDABD4F" w:rsidR="009121F4" w:rsidRDefault="009121F4">
      <w:pPr>
        <w:pStyle w:val="FootnoteText"/>
      </w:pPr>
      <w:r>
        <w:rPr>
          <w:rStyle w:val="FootnoteReference"/>
        </w:rPr>
        <w:footnoteRef/>
      </w:r>
      <w:r>
        <w:t xml:space="preserve"> </w:t>
      </w:r>
      <w:r w:rsidR="002C1DCE">
        <w:t xml:space="preserve">See: </w:t>
      </w:r>
      <w:hyperlink r:id="rId1" w:history="1">
        <w:r w:rsidR="002C1DCE" w:rsidRPr="00F71A26">
          <w:rPr>
            <w:rStyle w:val="Hyperlink"/>
          </w:rPr>
          <w:t>https://www.ilo.org/universal-social-protection-department/areas-work-social-protection-department/policy-development-and-applied-research/social-protection-floor</w:t>
        </w:r>
      </w:hyperlink>
      <w:r w:rsidR="007345CA">
        <w:t>.</w:t>
      </w:r>
    </w:p>
  </w:footnote>
  <w:footnote w:id="17">
    <w:p w14:paraId="44364459" w14:textId="77777777" w:rsidR="008B444C" w:rsidRPr="00816C45" w:rsidRDefault="008B444C">
      <w:pPr>
        <w:pStyle w:val="FootnoteText"/>
      </w:pPr>
      <w:r w:rsidRPr="00816C45">
        <w:rPr>
          <w:rStyle w:val="FootnoteReference"/>
        </w:rPr>
        <w:footnoteRef/>
      </w:r>
      <w:r w:rsidRPr="00816C45">
        <w:t xml:space="preserve"> Kidd et al. (2023a).</w:t>
      </w:r>
    </w:p>
  </w:footnote>
  <w:footnote w:id="18">
    <w:p w14:paraId="5B641B6E" w14:textId="4AAEEB6B" w:rsidR="00FC150C" w:rsidRPr="00816C45" w:rsidRDefault="00FC150C">
      <w:pPr>
        <w:pStyle w:val="FootnoteText"/>
      </w:pPr>
      <w:r w:rsidRPr="00816C45">
        <w:rPr>
          <w:rStyle w:val="FootnoteReference"/>
        </w:rPr>
        <w:footnoteRef/>
      </w:r>
      <w:r w:rsidRPr="00816C45">
        <w:t xml:space="preserve"> Kidd et al</w:t>
      </w:r>
      <w:r w:rsidR="0043274A" w:rsidRPr="00816C45">
        <w:t>.</w:t>
      </w:r>
      <w:r w:rsidRPr="00816C45">
        <w:t xml:space="preserve"> (2019). </w:t>
      </w:r>
    </w:p>
  </w:footnote>
  <w:footnote w:id="19">
    <w:p w14:paraId="7C26A258" w14:textId="2D39B8B0" w:rsidR="00C31D6F" w:rsidRPr="00816C45" w:rsidRDefault="00C31D6F">
      <w:pPr>
        <w:pStyle w:val="FootnoteText"/>
      </w:pPr>
      <w:r w:rsidRPr="00816C45">
        <w:rPr>
          <w:rStyle w:val="FootnoteReference"/>
        </w:rPr>
        <w:footnoteRef/>
      </w:r>
      <w:r w:rsidRPr="00816C45">
        <w:t xml:space="preserve"> Tran (2021).</w:t>
      </w:r>
    </w:p>
  </w:footnote>
  <w:footnote w:id="20">
    <w:p w14:paraId="15DE7762" w14:textId="53C5D202" w:rsidR="00704B44" w:rsidRDefault="00704B44">
      <w:pPr>
        <w:pStyle w:val="FootnoteText"/>
      </w:pPr>
      <w:r>
        <w:rPr>
          <w:rStyle w:val="FootnoteReference"/>
        </w:rPr>
        <w:footnoteRef/>
      </w:r>
      <w:r>
        <w:t xml:space="preserve"> </w:t>
      </w:r>
      <w:r w:rsidR="000E78B2">
        <w:t>Kidd et al. (2018).</w:t>
      </w:r>
    </w:p>
  </w:footnote>
  <w:footnote w:id="21">
    <w:p w14:paraId="0796F11C" w14:textId="02A6F958" w:rsidR="004B508C" w:rsidRDefault="004B508C">
      <w:pPr>
        <w:pStyle w:val="FootnoteText"/>
      </w:pPr>
      <w:r>
        <w:rPr>
          <w:rStyle w:val="FootnoteReference"/>
        </w:rPr>
        <w:footnoteRef/>
      </w:r>
      <w:r>
        <w:t xml:space="preserve"> </w:t>
      </w:r>
      <w:proofErr w:type="spellStart"/>
      <w:r w:rsidR="007A225E" w:rsidRPr="007A225E">
        <w:t>Kassouf</w:t>
      </w:r>
      <w:proofErr w:type="spellEnd"/>
      <w:r w:rsidR="007A225E" w:rsidRPr="007A225E">
        <w:t xml:space="preserve"> </w:t>
      </w:r>
      <w:r w:rsidR="007A225E">
        <w:t>&amp;</w:t>
      </w:r>
      <w:r w:rsidR="007A225E" w:rsidRPr="007A225E">
        <w:t xml:space="preserve"> de Oliveira (2012)</w:t>
      </w:r>
      <w:r w:rsidR="007A225E">
        <w:t>.</w:t>
      </w:r>
    </w:p>
  </w:footnote>
  <w:footnote w:id="22">
    <w:p w14:paraId="21D9BF97" w14:textId="33593A91" w:rsidR="002F0B3D" w:rsidRPr="00816C45" w:rsidRDefault="002F0B3D" w:rsidP="00F83593">
      <w:pPr>
        <w:pStyle w:val="FootnoteText"/>
      </w:pPr>
      <w:r w:rsidRPr="00816C45">
        <w:rPr>
          <w:rStyle w:val="FootnoteReference"/>
        </w:rPr>
        <w:footnoteRef/>
      </w:r>
      <w:r w:rsidRPr="00816C45">
        <w:t xml:space="preserve"> Kidd et al</w:t>
      </w:r>
      <w:r w:rsidR="00701F70" w:rsidRPr="00816C45">
        <w:t>.</w:t>
      </w:r>
      <w:r w:rsidRPr="00816C45">
        <w:t xml:space="preserve"> (2023</w:t>
      </w:r>
      <w:r w:rsidR="00163A63" w:rsidRPr="00816C45">
        <w:t>a</w:t>
      </w:r>
      <w:r w:rsidRPr="00816C45">
        <w:t>).</w:t>
      </w:r>
    </w:p>
  </w:footnote>
  <w:footnote w:id="23">
    <w:p w14:paraId="3997C126" w14:textId="06D16BEF" w:rsidR="002F0B3D" w:rsidRPr="00816C45" w:rsidRDefault="002F0B3D" w:rsidP="00F83593">
      <w:pPr>
        <w:pStyle w:val="FootnoteText"/>
      </w:pPr>
      <w:r w:rsidRPr="00816C45">
        <w:rPr>
          <w:rStyle w:val="FootnoteReference"/>
        </w:rPr>
        <w:footnoteRef/>
      </w:r>
      <w:r w:rsidRPr="00816C45">
        <w:t xml:space="preserve"> Kidd </w:t>
      </w:r>
      <w:r w:rsidR="00163A63" w:rsidRPr="00816C45">
        <w:t>&amp;</w:t>
      </w:r>
      <w:r w:rsidRPr="00816C45">
        <w:t xml:space="preserve"> </w:t>
      </w:r>
      <w:proofErr w:type="spellStart"/>
      <w:r w:rsidRPr="00816C45">
        <w:t>Athias</w:t>
      </w:r>
      <w:proofErr w:type="spellEnd"/>
      <w:r w:rsidRPr="00816C45">
        <w:t xml:space="preserve"> (2020).</w:t>
      </w:r>
    </w:p>
  </w:footnote>
  <w:footnote w:id="24">
    <w:p w14:paraId="0F8B79D5" w14:textId="0EB6858D" w:rsidR="00A82017" w:rsidRDefault="00A82017">
      <w:pPr>
        <w:pStyle w:val="FootnoteText"/>
      </w:pPr>
      <w:r>
        <w:rPr>
          <w:rStyle w:val="FootnoteReference"/>
        </w:rPr>
        <w:footnoteRef/>
      </w:r>
      <w:r>
        <w:t xml:space="preserve"> </w:t>
      </w:r>
      <w:r w:rsidR="00DD5312">
        <w:t>Kidd et al. (2018).</w:t>
      </w:r>
    </w:p>
  </w:footnote>
  <w:footnote w:id="25">
    <w:p w14:paraId="2C78FA5D" w14:textId="77777777" w:rsidR="00616D81" w:rsidRPr="00816C45" w:rsidRDefault="00616D81">
      <w:pPr>
        <w:pStyle w:val="FootnoteText"/>
      </w:pPr>
      <w:r w:rsidRPr="00816C45">
        <w:rPr>
          <w:rStyle w:val="FootnoteReference"/>
        </w:rPr>
        <w:footnoteRef/>
      </w:r>
      <w:r w:rsidRPr="00816C45">
        <w:t xml:space="preserve"> </w:t>
      </w:r>
      <w:proofErr w:type="spellStart"/>
      <w:r w:rsidRPr="00816C45">
        <w:t>Wapling</w:t>
      </w:r>
      <w:proofErr w:type="spellEnd"/>
      <w:r w:rsidRPr="00816C45">
        <w:t xml:space="preserve"> et al. (2022).</w:t>
      </w:r>
    </w:p>
  </w:footnote>
  <w:footnote w:id="26">
    <w:p w14:paraId="6FC06F49" w14:textId="5D932A31" w:rsidR="002F0B3D" w:rsidRPr="00816C45" w:rsidRDefault="002F0B3D" w:rsidP="00F83593">
      <w:pPr>
        <w:pStyle w:val="FootnoteText"/>
      </w:pPr>
      <w:r w:rsidRPr="00816C45">
        <w:rPr>
          <w:rStyle w:val="FootnoteReference"/>
        </w:rPr>
        <w:footnoteRef/>
      </w:r>
      <w:r w:rsidRPr="00816C45">
        <w:t xml:space="preserve"> Kidd et al</w:t>
      </w:r>
      <w:r w:rsidR="00701F70" w:rsidRPr="00816C45">
        <w:t>.</w:t>
      </w:r>
      <w:r w:rsidRPr="00816C45">
        <w:t xml:space="preserve"> (2019).</w:t>
      </w:r>
    </w:p>
  </w:footnote>
  <w:footnote w:id="27">
    <w:p w14:paraId="1E0D4C93" w14:textId="766626AF" w:rsidR="006625E6" w:rsidRPr="00816C45" w:rsidRDefault="006625E6" w:rsidP="00F83593">
      <w:pPr>
        <w:pStyle w:val="FootnoteText"/>
      </w:pPr>
      <w:r w:rsidRPr="00816C45">
        <w:rPr>
          <w:rStyle w:val="FootnoteReference"/>
        </w:rPr>
        <w:footnoteRef/>
      </w:r>
      <w:r w:rsidRPr="00816C45">
        <w:t xml:space="preserve"> </w:t>
      </w:r>
      <w:proofErr w:type="spellStart"/>
      <w:r w:rsidR="00C27487" w:rsidRPr="00816C45">
        <w:t>Wapling</w:t>
      </w:r>
      <w:proofErr w:type="spellEnd"/>
      <w:r w:rsidR="00C27487" w:rsidRPr="00816C45">
        <w:t xml:space="preserve"> et al. (2020).</w:t>
      </w:r>
    </w:p>
  </w:footnote>
  <w:footnote w:id="28">
    <w:p w14:paraId="5A7805FB" w14:textId="7D4DBBDA" w:rsidR="008E1606" w:rsidRDefault="008E1606">
      <w:pPr>
        <w:pStyle w:val="FootnoteText"/>
      </w:pPr>
      <w:r>
        <w:rPr>
          <w:rStyle w:val="FootnoteReference"/>
        </w:rPr>
        <w:footnoteRef/>
      </w:r>
      <w:r>
        <w:t xml:space="preserve"> IMF</w:t>
      </w:r>
      <w:r w:rsidR="004A44C8">
        <w:t xml:space="preserve"> </w:t>
      </w:r>
      <w:proofErr w:type="spellStart"/>
      <w:r w:rsidR="00F047C4">
        <w:t>D</w:t>
      </w:r>
      <w:r w:rsidR="004A44C8">
        <w:t>atamapper</w:t>
      </w:r>
      <w:proofErr w:type="spellEnd"/>
      <w:r w:rsidR="004A44C8">
        <w:t xml:space="preserve"> </w:t>
      </w:r>
      <w:r w:rsidR="00821549">
        <w:t>(</w:t>
      </w:r>
      <w:r w:rsidR="004A44C8">
        <w:t>2024</w:t>
      </w:r>
      <w:r w:rsidR="00821549">
        <w:t>).</w:t>
      </w:r>
      <w:r w:rsidR="00BC1A96" w:rsidRPr="00BC1A96">
        <w:t xml:space="preserve"> </w:t>
      </w:r>
      <w:hyperlink r:id="rId2" w:history="1">
        <w:r w:rsidR="00BC1A96" w:rsidRPr="003F03B0">
          <w:rPr>
            <w:rStyle w:val="Hyperlink"/>
          </w:rPr>
          <w:t>https://www.imf.org/external/datamapper/profile/JOR</w:t>
        </w:r>
      </w:hyperlink>
      <w:r w:rsidR="00BC1A96">
        <w:t xml:space="preserve">. </w:t>
      </w:r>
    </w:p>
  </w:footnote>
  <w:footnote w:id="29">
    <w:p w14:paraId="2CEE34E7" w14:textId="77777777" w:rsidR="005B09AB" w:rsidRPr="00816C45" w:rsidRDefault="005B09AB">
      <w:pPr>
        <w:pStyle w:val="FootnoteText"/>
      </w:pPr>
      <w:r w:rsidRPr="00816C45">
        <w:rPr>
          <w:rStyle w:val="FootnoteReference"/>
        </w:rPr>
        <w:footnoteRef/>
      </w:r>
      <w:r w:rsidRPr="00816C45">
        <w:t xml:space="preserve"> Kidd et al. (2023a).</w:t>
      </w:r>
    </w:p>
  </w:footnote>
  <w:footnote w:id="30">
    <w:p w14:paraId="5B2E116D" w14:textId="7E3964EB" w:rsidR="00F6473C" w:rsidRPr="00816C45" w:rsidRDefault="00F6473C" w:rsidP="00F83593">
      <w:pPr>
        <w:pStyle w:val="FootnoteText"/>
      </w:pPr>
      <w:r w:rsidRPr="00816C45">
        <w:rPr>
          <w:rStyle w:val="FootnoteReference"/>
        </w:rPr>
        <w:footnoteRef/>
      </w:r>
      <w:r w:rsidRPr="00816C45">
        <w:t xml:space="preserve"> </w:t>
      </w:r>
      <w:r w:rsidR="00DD5B26" w:rsidRPr="00816C45">
        <w:t>Watson (2015)</w:t>
      </w:r>
      <w:r w:rsidR="009A50A8" w:rsidRPr="00816C45">
        <w:t>.</w:t>
      </w:r>
    </w:p>
  </w:footnote>
  <w:footnote w:id="31">
    <w:p w14:paraId="39F4D9CF" w14:textId="29AD7940" w:rsidR="004A0D0D" w:rsidRPr="00816C45" w:rsidRDefault="004A0D0D" w:rsidP="00F83593">
      <w:pPr>
        <w:pStyle w:val="FootnoteText"/>
      </w:pPr>
      <w:r w:rsidRPr="00816C45">
        <w:rPr>
          <w:rStyle w:val="FootnoteReference"/>
        </w:rPr>
        <w:footnoteRef/>
      </w:r>
      <w:r w:rsidRPr="00816C45">
        <w:t xml:space="preserve"> </w:t>
      </w:r>
      <w:r w:rsidR="00FD33F9" w:rsidRPr="00816C45">
        <w:t>Goldblatt (2009).</w:t>
      </w:r>
    </w:p>
  </w:footnote>
  <w:footnote w:id="32">
    <w:p w14:paraId="2BBA9B3F" w14:textId="375543C4" w:rsidR="001C568D" w:rsidRPr="00816C45" w:rsidRDefault="001C568D" w:rsidP="00F83593">
      <w:pPr>
        <w:pStyle w:val="FootnoteText"/>
      </w:pPr>
      <w:r w:rsidRPr="00816C45">
        <w:rPr>
          <w:rStyle w:val="FootnoteReference"/>
        </w:rPr>
        <w:footnoteRef/>
      </w:r>
      <w:r w:rsidRPr="00816C45">
        <w:t xml:space="preserve"> </w:t>
      </w:r>
      <w:r w:rsidR="00297BDC" w:rsidRPr="00816C45">
        <w:t>De Koker et al. (</w:t>
      </w:r>
      <w:r w:rsidR="00E208AC" w:rsidRPr="00816C45">
        <w:t>2006).</w:t>
      </w:r>
    </w:p>
  </w:footnote>
  <w:footnote w:id="33">
    <w:p w14:paraId="6A6524F5" w14:textId="30B35D7B" w:rsidR="003F4FDA" w:rsidRPr="00816C45" w:rsidRDefault="003F4FDA" w:rsidP="00F83593">
      <w:pPr>
        <w:pStyle w:val="FootnoteText"/>
      </w:pPr>
      <w:r w:rsidRPr="00816C45">
        <w:rPr>
          <w:rStyle w:val="FootnoteReference"/>
        </w:rPr>
        <w:footnoteRef/>
      </w:r>
      <w:r w:rsidRPr="00816C45">
        <w:t xml:space="preserve"> </w:t>
      </w:r>
      <w:r w:rsidR="00FB7E1B" w:rsidRPr="00816C45">
        <w:t>Banks et al. (2018)</w:t>
      </w:r>
      <w:r w:rsidR="0006650F" w:rsidRPr="00816C4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A0C856" w14:textId="77777777" w:rsidR="00D21374" w:rsidRPr="00433B97" w:rsidRDefault="00D21374" w:rsidP="00582803">
    <w:pPr>
      <w:pStyle w:val="Header"/>
    </w:pPr>
    <w:r w:rsidRPr="00433B97">
      <w:rPr>
        <w:noProof/>
      </w:rPr>
      <mc:AlternateContent>
        <mc:Choice Requires="wps">
          <w:drawing>
            <wp:anchor distT="0" distB="0" distL="114300" distR="114300" simplePos="0" relativeHeight="251658242" behindDoc="0" locked="0" layoutInCell="1" allowOverlap="1" wp14:anchorId="29997AFC" wp14:editId="4B69A1FF">
              <wp:simplePos x="0" y="0"/>
              <wp:positionH relativeFrom="margin">
                <wp:posOffset>-909955</wp:posOffset>
              </wp:positionH>
              <wp:positionV relativeFrom="margin">
                <wp:posOffset>-1009650</wp:posOffset>
              </wp:positionV>
              <wp:extent cx="360000" cy="900000"/>
              <wp:effectExtent l="0" t="0" r="0" b="1905"/>
              <wp:wrapNone/>
              <wp:docPr id="1" name="Rectangle 1"/>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2683801" id="Rectangle 1" o:spid="_x0000_s1026" style="position:absolute;margin-left:-71.65pt;margin-top:-79.5pt;width:28.35pt;height:70.8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" fillcolor="#be9a41 [3205]" stroked="f" strokeweight="1pt">
              <w10:wrap anchorx="margin" anchory="margin"/>
            </v:rect>
          </w:pict>
        </mc:Fallback>
      </mc:AlternateConten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546D1" w14:textId="51985BA5" w:rsidR="002F0BBF" w:rsidRDefault="005539EA" w:rsidP="00F67B3F">
    <w:pPr>
      <w:pStyle w:val="Header"/>
      <w:jc w:val="center"/>
    </w:pPr>
    <w:r>
      <w:rPr>
        <w:noProof/>
      </w:rPr>
      <w:drawing>
        <wp:inline distT="0" distB="0" distL="0" distR="0" wp14:anchorId="5D00B643" wp14:editId="7F5D02B3">
          <wp:extent cx="3525202" cy="1236742"/>
          <wp:effectExtent l="0" t="0" r="0" b="0"/>
          <wp:docPr id="430237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37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23615" cy="1271268"/>
                  </a:xfrm>
                  <a:prstGeom prst="rect">
                    <a:avLst/>
                  </a:prstGeom>
                </pic:spPr>
              </pic:pic>
            </a:graphicData>
          </a:graphic>
        </wp:inline>
      </w:drawing>
    </w:r>
  </w:p>
  <w:p w14:paraId="245E9282" w14:textId="77777777" w:rsidR="003930A4" w:rsidRDefault="003930A4" w:rsidP="00F67B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2B2CB" w14:textId="57EDC74B" w:rsidR="004767DF" w:rsidRPr="00D70E23" w:rsidRDefault="000A12FD" w:rsidP="00582803">
    <w:pPr>
      <w:pStyle w:val="Header"/>
      <w:rPr>
        <w:rFonts w:ascii="PT Sans" w:hAnsi="PT Sans"/>
      </w:rPr>
    </w:pPr>
    <w:r>
      <w:rPr>
        <w:rFonts w:ascii="PT Sans" w:hAnsi="PT Sans"/>
        <w:color w:val="4C0053" w:themeColor="accent1"/>
      </w:rPr>
      <w:t xml:space="preserve">Good </w:t>
    </w:r>
    <w:r w:rsidR="004B279C">
      <w:rPr>
        <w:rFonts w:ascii="PT Sans" w:hAnsi="PT Sans"/>
        <w:color w:val="4C0053" w:themeColor="accent1"/>
      </w:rPr>
      <w:t>P</w:t>
    </w:r>
    <w:r>
      <w:rPr>
        <w:rFonts w:ascii="PT Sans" w:hAnsi="PT Sans"/>
        <w:color w:val="4C0053" w:themeColor="accent1"/>
      </w:rPr>
      <w:t>racti</w:t>
    </w:r>
    <w:r w:rsidR="00972021">
      <w:rPr>
        <w:rFonts w:ascii="PT Sans" w:hAnsi="PT Sans"/>
        <w:color w:val="4C0053" w:themeColor="accent1"/>
      </w:rPr>
      <w:t>c</w:t>
    </w:r>
    <w:r>
      <w:rPr>
        <w:rFonts w:ascii="PT Sans" w:hAnsi="PT Sans"/>
        <w:color w:val="4C0053" w:themeColor="accent1"/>
      </w:rPr>
      <w:t xml:space="preserve">e in </w:t>
    </w:r>
    <w:r w:rsidR="004B279C">
      <w:rPr>
        <w:rFonts w:ascii="PT Sans" w:hAnsi="PT Sans"/>
        <w:color w:val="4C0053" w:themeColor="accent1"/>
      </w:rPr>
      <w:t>D</w:t>
    </w:r>
    <w:r>
      <w:rPr>
        <w:rFonts w:ascii="PT Sans" w:hAnsi="PT Sans"/>
        <w:color w:val="4C0053" w:themeColor="accent1"/>
      </w:rPr>
      <w:t>isability-</w:t>
    </w:r>
    <w:r w:rsidR="004B279C">
      <w:rPr>
        <w:rFonts w:ascii="PT Sans" w:hAnsi="PT Sans"/>
        <w:color w:val="4C0053" w:themeColor="accent1"/>
      </w:rPr>
      <w:t>I</w:t>
    </w:r>
    <w:r>
      <w:rPr>
        <w:rFonts w:ascii="PT Sans" w:hAnsi="PT Sans"/>
        <w:color w:val="4C0053" w:themeColor="accent1"/>
      </w:rPr>
      <w:t xml:space="preserve">nclusive </w:t>
    </w:r>
    <w:r w:rsidR="004B279C">
      <w:rPr>
        <w:rFonts w:ascii="PT Sans" w:hAnsi="PT Sans"/>
        <w:color w:val="4C0053" w:themeColor="accent1"/>
      </w:rPr>
      <w:t>S</w:t>
    </w:r>
    <w:r>
      <w:rPr>
        <w:rFonts w:ascii="PT Sans" w:hAnsi="PT Sans"/>
        <w:color w:val="4C0053" w:themeColor="accent1"/>
      </w:rPr>
      <w:t xml:space="preserve">ocial </w:t>
    </w:r>
    <w:r w:rsidR="004B279C">
      <w:rPr>
        <w:rFonts w:ascii="PT Sans" w:hAnsi="PT Sans"/>
        <w:color w:val="4C0053" w:themeColor="accent1"/>
      </w:rPr>
      <w:t>S</w:t>
    </w:r>
    <w:r w:rsidR="00C110DF">
      <w:rPr>
        <w:rFonts w:ascii="PT Sans" w:hAnsi="PT Sans"/>
        <w:color w:val="4C0053" w:themeColor="accent1"/>
      </w:rPr>
      <w:t>ecurity</w:t>
    </w:r>
    <w:r>
      <w:rPr>
        <w:rFonts w:ascii="PT Sans" w:hAnsi="PT Sans"/>
        <w:color w:val="4C0053" w:themeColor="accent1"/>
      </w:rPr>
      <w:t xml:space="preserve">: Briefing </w:t>
    </w:r>
    <w:r w:rsidR="004B279C">
      <w:rPr>
        <w:rFonts w:ascii="PT Sans" w:hAnsi="PT Sans"/>
        <w:color w:val="4C0053" w:themeColor="accent1"/>
      </w:rPr>
      <w:t>N</w:t>
    </w:r>
    <w:r>
      <w:rPr>
        <w:rFonts w:ascii="PT Sans" w:hAnsi="PT Sans"/>
        <w:color w:val="4C0053" w:themeColor="accent1"/>
      </w:rPr>
      <w:t>ote</w:t>
    </w:r>
    <w:r w:rsidR="00D96FF3" w:rsidRPr="00D70E23">
      <w:rPr>
        <w:rFonts w:ascii="PT Sans" w:hAnsi="PT Sans"/>
        <w:noProof/>
        <w:color w:val="44546A" w:themeColor="text2"/>
      </w:rPr>
      <w:t xml:space="preserve"> </w:t>
    </w:r>
    <w:r w:rsidR="004767DF" w:rsidRPr="00D70E23">
      <w:rPr>
        <w:rFonts w:ascii="PT Sans" w:hAnsi="PT Sans"/>
        <w:noProof/>
      </w:rPr>
      <mc:AlternateContent>
        <mc:Choice Requires="wps">
          <w:drawing>
            <wp:anchor distT="0" distB="0" distL="114300" distR="114300" simplePos="0" relativeHeight="251658240" behindDoc="0" locked="0" layoutInCell="1" allowOverlap="1" wp14:anchorId="074036D2" wp14:editId="0BF7D0A0">
              <wp:simplePos x="0" y="0"/>
              <wp:positionH relativeFrom="margin">
                <wp:posOffset>-917099</wp:posOffset>
              </wp:positionH>
              <wp:positionV relativeFrom="paragraph">
                <wp:posOffset>-450215</wp:posOffset>
              </wp:positionV>
              <wp:extent cx="360000" cy="900000"/>
              <wp:effectExtent l="0" t="0" r="0" b="1905"/>
              <wp:wrapNone/>
              <wp:docPr id="22" name="Rectangle 22"/>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179306E" id="Rectangle 22" o:spid="_x0000_s1026" style="position:absolute;margin-left:-72.2pt;margin-top:-35.45pt;width:28.35pt;height:70.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" fillcolor="#be9a41 [3205]" stroked="f" strokeweight="1pt">
              <w10:wrap anchorx="margin"/>
            </v:rect>
          </w:pict>
        </mc:Fallback>
      </mc:AlternateContent>
    </w:r>
    <w:r w:rsidR="004767DF" w:rsidRPr="00D70E23">
      <w:rPr>
        <w:rFonts w:ascii="PT Sans" w:hAnsi="PT Sans"/>
      </w:rP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43AEE9" w14:textId="2C1DE54A" w:rsidR="004767DF" w:rsidRPr="00680C59" w:rsidRDefault="006C5C62" w:rsidP="00582803">
    <w:pPr>
      <w:pStyle w:val="Header"/>
      <w:rPr>
        <w:color w:val="4C0053" w:themeColor="accent1"/>
      </w:rPr>
    </w:pPr>
    <w:r>
      <w:rPr>
        <w:rFonts w:ascii="PT Sans" w:hAnsi="PT Sans"/>
        <w:color w:val="4C0053" w:themeColor="accent1"/>
      </w:rPr>
      <w:t>Good practice in disability-inclusive social security: Briefing note</w:t>
    </w:r>
    <w:r w:rsidRPr="00D70E23">
      <w:rPr>
        <w:rFonts w:ascii="PT Sans" w:hAnsi="PT Sans"/>
        <w:noProof/>
        <w:color w:val="44546A" w:themeColor="text2"/>
      </w:rPr>
      <w:t xml:space="preserve"> </w:t>
    </w:r>
    <w:r w:rsidR="00D96FF3" w:rsidRPr="00680C59">
      <w:rPr>
        <w:noProof/>
        <w:color w:val="4C0053" w:themeColor="accent1"/>
      </w:rPr>
      <w:t xml:space="preserve"> </w:t>
    </w:r>
    <w:r w:rsidR="004767DF" w:rsidRPr="00680C59">
      <w:rPr>
        <w:noProof/>
        <w:color w:val="4C0053" w:themeColor="accent1"/>
      </w:rPr>
      <mc:AlternateContent>
        <mc:Choice Requires="wps">
          <w:drawing>
            <wp:anchor distT="0" distB="0" distL="114300" distR="114300" simplePos="0" relativeHeight="251658241" behindDoc="0" locked="0" layoutInCell="1" allowOverlap="1" wp14:anchorId="3E7B06B7" wp14:editId="74E21C1F">
              <wp:simplePos x="0" y="0"/>
              <wp:positionH relativeFrom="margin">
                <wp:posOffset>-912495</wp:posOffset>
              </wp:positionH>
              <wp:positionV relativeFrom="paragraph">
                <wp:posOffset>-445135</wp:posOffset>
              </wp:positionV>
              <wp:extent cx="360000" cy="900000"/>
              <wp:effectExtent l="0" t="0" r="0" b="1905"/>
              <wp:wrapNone/>
              <wp:docPr id="27" name="Rectangle 27"/>
              <wp:cNvGraphicFramePr/>
              <a:graphic xmlns:a="http://schemas.openxmlformats.org/drawingml/2006/main">
                <a:graphicData uri="http://schemas.microsoft.com/office/word/2010/wordprocessingShape">
                  <wps:wsp>
                    <wps:cNvSpPr/>
                    <wps:spPr>
                      <a:xfrm>
                        <a:off x="0" y="0"/>
                        <a:ext cx="360000" cy="90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64757EE" id="Rectangle 27" o:spid="_x0000_s1026" style="position:absolute;margin-left:-71.85pt;margin-top:-35.05pt;width:28.35pt;height:70.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" fillcolor="#be9a41 [3205]" stroked="f" strokeweight="1pt">
              <w10:wrap anchorx="margin"/>
            </v:rect>
          </w:pict>
        </mc:Fallback>
      </mc:AlternateContent>
    </w:r>
    <w:r w:rsidR="004767DF" w:rsidRPr="00680C59">
      <w:rPr>
        <w:color w:val="4C0053" w:themeColor="accent1"/>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4611B"/>
    <w:multiLevelType w:val="hybridMultilevel"/>
    <w:tmpl w:val="E9C6F3F8"/>
    <w:lvl w:ilvl="0" w:tplc="04D84A02">
      <w:start w:val="1"/>
      <w:numFmt w:val="bullet"/>
      <w:lvlText w:val=""/>
      <w:lvlJc w:val="left"/>
      <w:pPr>
        <w:ind w:left="720" w:hanging="360"/>
      </w:pPr>
      <w:rPr>
        <w:rFonts w:ascii="Symbol" w:hAnsi="Symbol" w:hint="default"/>
        <w:color w:val="BE9A4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632C4"/>
    <w:multiLevelType w:val="hybridMultilevel"/>
    <w:tmpl w:val="9D8C8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875EA"/>
    <w:multiLevelType w:val="hybridMultilevel"/>
    <w:tmpl w:val="DC8451E0"/>
    <w:lvl w:ilvl="0" w:tplc="A2A04300">
      <w:start w:val="1"/>
      <w:numFmt w:val="bullet"/>
      <w:lvlText w:val=""/>
      <w:lvlJc w:val="left"/>
      <w:pPr>
        <w:ind w:left="720" w:hanging="360"/>
      </w:pPr>
      <w:rPr>
        <w:rFonts w:ascii="Symbol" w:hAnsi="Symbol" w:hint="default"/>
        <w:color w:val="EF5D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17AD4"/>
    <w:multiLevelType w:val="hybridMultilevel"/>
    <w:tmpl w:val="C7A0B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15332"/>
    <w:multiLevelType w:val="hybridMultilevel"/>
    <w:tmpl w:val="E3A8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22EF7"/>
    <w:multiLevelType w:val="hybridMultilevel"/>
    <w:tmpl w:val="515464E8"/>
    <w:lvl w:ilvl="0" w:tplc="8AB265E2">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A64CA"/>
    <w:multiLevelType w:val="hybridMultilevel"/>
    <w:tmpl w:val="D40EB710"/>
    <w:lvl w:ilvl="0" w:tplc="42C023CE">
      <w:start w:val="1"/>
      <w:numFmt w:val="bullet"/>
      <w:lvlText w:val=""/>
      <w:lvlJc w:val="left"/>
      <w:pPr>
        <w:ind w:left="720" w:hanging="360"/>
      </w:pPr>
      <w:rPr>
        <w:rFonts w:ascii="Symbol" w:hAnsi="Symbol" w:hint="default"/>
        <w:color w:val="1CABE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1763AA"/>
    <w:multiLevelType w:val="hybridMultilevel"/>
    <w:tmpl w:val="98660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C3767"/>
    <w:multiLevelType w:val="hybridMultilevel"/>
    <w:tmpl w:val="635AC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287E20"/>
    <w:multiLevelType w:val="multilevel"/>
    <w:tmpl w:val="A36E5D0E"/>
    <w:lvl w:ilvl="0">
      <w:start w:val="1"/>
      <w:numFmt w:val="decimal"/>
      <w:pStyle w:val="Annexheading4"/>
      <w:lvlText w:val="Annex %1"/>
      <w:lvlJc w:val="left"/>
      <w:pPr>
        <w:ind w:left="1701" w:hanging="1701"/>
      </w:pPr>
      <w:rPr>
        <w:rFonts w:hint="default"/>
      </w:rPr>
    </w:lvl>
    <w:lvl w:ilvl="1">
      <w:start w:val="1"/>
      <w:numFmt w:val="decimal"/>
      <w:lvlText w:val="Annex %1.%2"/>
      <w:lvlJc w:val="left"/>
      <w:pPr>
        <w:ind w:left="1701" w:hanging="1701"/>
      </w:pPr>
      <w:rPr>
        <w:rFonts w:hint="default"/>
      </w:rPr>
    </w:lvl>
    <w:lvl w:ilvl="2">
      <w:start w:val="1"/>
      <w:numFmt w:val="decimal"/>
      <w:lvlText w:val="Annex %1.%2.%3"/>
      <w:lvlJc w:val="left"/>
      <w:pPr>
        <w:ind w:left="1701" w:hanging="1701"/>
      </w:pPr>
      <w:rPr>
        <w:rFonts w:hint="default"/>
      </w:rPr>
    </w:lvl>
    <w:lvl w:ilvl="3">
      <w:start w:val="1"/>
      <w:numFmt w:val="decimal"/>
      <w:pStyle w:val="Annexheading4"/>
      <w:lvlText w:val="Annex %1.%2.%3.%4."/>
      <w:lvlJc w:val="left"/>
      <w:pPr>
        <w:ind w:left="1701" w:hanging="1701"/>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BA6478B"/>
    <w:multiLevelType w:val="multilevel"/>
    <w:tmpl w:val="C5CA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C314A7"/>
    <w:multiLevelType w:val="hybridMultilevel"/>
    <w:tmpl w:val="04F46684"/>
    <w:lvl w:ilvl="0" w:tplc="2BA4B4F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5F7A78"/>
    <w:multiLevelType w:val="hybridMultilevel"/>
    <w:tmpl w:val="54A6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53320C"/>
    <w:multiLevelType w:val="hybridMultilevel"/>
    <w:tmpl w:val="572227E2"/>
    <w:lvl w:ilvl="0" w:tplc="5400E778">
      <w:start w:val="1"/>
      <w:numFmt w:val="decimal"/>
      <w:lvlText w:val="%1."/>
      <w:lvlJc w:val="left"/>
      <w:pPr>
        <w:ind w:left="720" w:hanging="360"/>
      </w:pPr>
      <w:rPr>
        <w:color w:val="BE9A4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42619"/>
    <w:multiLevelType w:val="multilevel"/>
    <w:tmpl w:val="502E854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9DC53A5"/>
    <w:multiLevelType w:val="hybridMultilevel"/>
    <w:tmpl w:val="758E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321ABC"/>
    <w:multiLevelType w:val="hybridMultilevel"/>
    <w:tmpl w:val="8594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DF332E"/>
    <w:multiLevelType w:val="hybridMultilevel"/>
    <w:tmpl w:val="B13E4372"/>
    <w:lvl w:ilvl="0" w:tplc="C1960B3C">
      <w:start w:val="1"/>
      <w:numFmt w:val="bullet"/>
      <w:lvlText w:val=""/>
      <w:lvlJc w:val="left"/>
      <w:pPr>
        <w:ind w:left="720" w:hanging="360"/>
      </w:pPr>
      <w:rPr>
        <w:rFonts w:ascii="Symbol" w:hAnsi="Symbol" w:hint="default"/>
        <w:color w:val="BE9A4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D70E5"/>
    <w:multiLevelType w:val="multilevel"/>
    <w:tmpl w:val="878C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0E2D41"/>
    <w:multiLevelType w:val="hybridMultilevel"/>
    <w:tmpl w:val="82F68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33FB0"/>
    <w:multiLevelType w:val="hybridMultilevel"/>
    <w:tmpl w:val="E8DA9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611BA"/>
    <w:multiLevelType w:val="multilevel"/>
    <w:tmpl w:val="A6A48A8C"/>
    <w:lvl w:ilvl="0">
      <w:start w:val="1"/>
      <w:numFmt w:val="decimal"/>
      <w:pStyle w:val="Annexheading1"/>
      <w:lvlText w:val="Annex %1"/>
      <w:lvlJc w:val="left"/>
      <w:pPr>
        <w:ind w:left="1701" w:hanging="1701"/>
      </w:pPr>
      <w:rPr>
        <w:rFonts w:hint="default"/>
      </w:rPr>
    </w:lvl>
    <w:lvl w:ilvl="1">
      <w:start w:val="1"/>
      <w:numFmt w:val="decimal"/>
      <w:pStyle w:val="AnnexHeading2"/>
      <w:lvlText w:val="Annex %1.%2"/>
      <w:lvlJc w:val="left"/>
      <w:pPr>
        <w:ind w:left="1701" w:hanging="1701"/>
      </w:pPr>
      <w:rPr>
        <w:rFonts w:hint="default"/>
      </w:rPr>
    </w:lvl>
    <w:lvl w:ilvl="2">
      <w:start w:val="1"/>
      <w:numFmt w:val="decimal"/>
      <w:pStyle w:val="AnnexHeading3"/>
      <w:lvlText w:val="Annex %1.%2.%3"/>
      <w:lvlJc w:val="left"/>
      <w:pPr>
        <w:ind w:left="1701" w:hanging="1701"/>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743D263B"/>
    <w:multiLevelType w:val="hybridMultilevel"/>
    <w:tmpl w:val="C9428F14"/>
    <w:lvl w:ilvl="0" w:tplc="A2A04300">
      <w:start w:val="1"/>
      <w:numFmt w:val="bullet"/>
      <w:lvlText w:val=""/>
      <w:lvlJc w:val="left"/>
      <w:pPr>
        <w:ind w:left="720" w:hanging="360"/>
      </w:pPr>
      <w:rPr>
        <w:rFonts w:ascii="Symbol" w:hAnsi="Symbol" w:hint="default"/>
        <w:color w:val="EF5D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225D40"/>
    <w:multiLevelType w:val="multilevel"/>
    <w:tmpl w:val="54C6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B556CF"/>
    <w:multiLevelType w:val="hybridMultilevel"/>
    <w:tmpl w:val="395A9EE0"/>
    <w:lvl w:ilvl="0" w:tplc="EAFEA99A">
      <w:start w:val="1"/>
      <w:numFmt w:val="bullet"/>
      <w:lvlText w:val=""/>
      <w:lvlJc w:val="left"/>
      <w:pPr>
        <w:ind w:left="720" w:hanging="360"/>
      </w:pPr>
      <w:rPr>
        <w:rFonts w:ascii="Symbol" w:hAnsi="Symbol" w:hint="default"/>
        <w:color w:val="00AEE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CFC2678"/>
    <w:multiLevelType w:val="multilevel"/>
    <w:tmpl w:val="EAD0B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F433FC"/>
    <w:multiLevelType w:val="hybridMultilevel"/>
    <w:tmpl w:val="3468D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69940">
    <w:abstractNumId w:val="14"/>
  </w:num>
  <w:num w:numId="2" w16cid:durableId="49310423">
    <w:abstractNumId w:val="21"/>
  </w:num>
  <w:num w:numId="3" w16cid:durableId="754085933">
    <w:abstractNumId w:val="9"/>
  </w:num>
  <w:num w:numId="4" w16cid:durableId="406340615">
    <w:abstractNumId w:val="1"/>
  </w:num>
  <w:num w:numId="5" w16cid:durableId="1140614175">
    <w:abstractNumId w:val="25"/>
  </w:num>
  <w:num w:numId="6" w16cid:durableId="547298962">
    <w:abstractNumId w:val="0"/>
  </w:num>
  <w:num w:numId="7" w16cid:durableId="426971811">
    <w:abstractNumId w:val="8"/>
  </w:num>
  <w:num w:numId="8" w16cid:durableId="1057123245">
    <w:abstractNumId w:val="7"/>
  </w:num>
  <w:num w:numId="9" w16cid:durableId="204099603">
    <w:abstractNumId w:val="24"/>
  </w:num>
  <w:num w:numId="10" w16cid:durableId="290478224">
    <w:abstractNumId w:val="13"/>
  </w:num>
  <w:num w:numId="11" w16cid:durableId="2007442181">
    <w:abstractNumId w:val="10"/>
  </w:num>
  <w:num w:numId="12" w16cid:durableId="1416124510">
    <w:abstractNumId w:val="19"/>
  </w:num>
  <w:num w:numId="13" w16cid:durableId="2072266175">
    <w:abstractNumId w:val="23"/>
  </w:num>
  <w:num w:numId="14" w16cid:durableId="867990523">
    <w:abstractNumId w:val="4"/>
  </w:num>
  <w:num w:numId="15" w16cid:durableId="256838972">
    <w:abstractNumId w:val="18"/>
  </w:num>
  <w:num w:numId="16" w16cid:durableId="1959293310">
    <w:abstractNumId w:val="12"/>
  </w:num>
  <w:num w:numId="17" w16cid:durableId="926109282">
    <w:abstractNumId w:val="22"/>
  </w:num>
  <w:num w:numId="18" w16cid:durableId="1774126403">
    <w:abstractNumId w:val="3"/>
  </w:num>
  <w:num w:numId="19" w16cid:durableId="1905407276">
    <w:abstractNumId w:val="15"/>
  </w:num>
  <w:num w:numId="20" w16cid:durableId="201523534">
    <w:abstractNumId w:val="16"/>
  </w:num>
  <w:num w:numId="21" w16cid:durableId="1578326662">
    <w:abstractNumId w:val="6"/>
  </w:num>
  <w:num w:numId="22" w16cid:durableId="1873497172">
    <w:abstractNumId w:val="26"/>
  </w:num>
  <w:num w:numId="23" w16cid:durableId="430854843">
    <w:abstractNumId w:val="11"/>
  </w:num>
  <w:num w:numId="24" w16cid:durableId="1698962511">
    <w:abstractNumId w:val="2"/>
  </w:num>
  <w:num w:numId="25" w16cid:durableId="775177297">
    <w:abstractNumId w:val="5"/>
  </w:num>
  <w:num w:numId="26" w16cid:durableId="738333088">
    <w:abstractNumId w:val="20"/>
  </w:num>
  <w:num w:numId="27" w16cid:durableId="1215704085">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1A"/>
    <w:rsid w:val="000000C4"/>
    <w:rsid w:val="00000107"/>
    <w:rsid w:val="00000345"/>
    <w:rsid w:val="0000141D"/>
    <w:rsid w:val="000019A0"/>
    <w:rsid w:val="000024D1"/>
    <w:rsid w:val="00002E02"/>
    <w:rsid w:val="0000319B"/>
    <w:rsid w:val="0000368F"/>
    <w:rsid w:val="000044FB"/>
    <w:rsid w:val="00004EC7"/>
    <w:rsid w:val="00004F6F"/>
    <w:rsid w:val="0000549A"/>
    <w:rsid w:val="000055DB"/>
    <w:rsid w:val="000058BC"/>
    <w:rsid w:val="000059B0"/>
    <w:rsid w:val="00006889"/>
    <w:rsid w:val="000068C6"/>
    <w:rsid w:val="00006AE8"/>
    <w:rsid w:val="00006E33"/>
    <w:rsid w:val="00007082"/>
    <w:rsid w:val="00007345"/>
    <w:rsid w:val="0000737F"/>
    <w:rsid w:val="000074D8"/>
    <w:rsid w:val="00007637"/>
    <w:rsid w:val="0000795D"/>
    <w:rsid w:val="00010664"/>
    <w:rsid w:val="000109A6"/>
    <w:rsid w:val="000111A0"/>
    <w:rsid w:val="00011334"/>
    <w:rsid w:val="00011912"/>
    <w:rsid w:val="000123A7"/>
    <w:rsid w:val="000129F0"/>
    <w:rsid w:val="00012FFA"/>
    <w:rsid w:val="00013021"/>
    <w:rsid w:val="00013241"/>
    <w:rsid w:val="00013E96"/>
    <w:rsid w:val="000141B1"/>
    <w:rsid w:val="0001468C"/>
    <w:rsid w:val="00014B7A"/>
    <w:rsid w:val="00014D88"/>
    <w:rsid w:val="0001521B"/>
    <w:rsid w:val="0001534C"/>
    <w:rsid w:val="00016235"/>
    <w:rsid w:val="0001678A"/>
    <w:rsid w:val="000175D7"/>
    <w:rsid w:val="0001763A"/>
    <w:rsid w:val="00017767"/>
    <w:rsid w:val="000178EF"/>
    <w:rsid w:val="00017A4F"/>
    <w:rsid w:val="00020607"/>
    <w:rsid w:val="00020A69"/>
    <w:rsid w:val="000219C4"/>
    <w:rsid w:val="00022188"/>
    <w:rsid w:val="000221F5"/>
    <w:rsid w:val="00022526"/>
    <w:rsid w:val="00022D08"/>
    <w:rsid w:val="00022D3E"/>
    <w:rsid w:val="00023086"/>
    <w:rsid w:val="000237F9"/>
    <w:rsid w:val="00023B10"/>
    <w:rsid w:val="00023BA1"/>
    <w:rsid w:val="00023E5D"/>
    <w:rsid w:val="0002448D"/>
    <w:rsid w:val="000246B4"/>
    <w:rsid w:val="00025221"/>
    <w:rsid w:val="000259C4"/>
    <w:rsid w:val="00025A58"/>
    <w:rsid w:val="00025B5E"/>
    <w:rsid w:val="00025ED0"/>
    <w:rsid w:val="00026BDE"/>
    <w:rsid w:val="00026E42"/>
    <w:rsid w:val="00026E52"/>
    <w:rsid w:val="0002743D"/>
    <w:rsid w:val="000303BE"/>
    <w:rsid w:val="00030726"/>
    <w:rsid w:val="000307E7"/>
    <w:rsid w:val="00030CF4"/>
    <w:rsid w:val="0003146C"/>
    <w:rsid w:val="00031D29"/>
    <w:rsid w:val="00031E54"/>
    <w:rsid w:val="00031FB5"/>
    <w:rsid w:val="0003214B"/>
    <w:rsid w:val="000324FE"/>
    <w:rsid w:val="000326AE"/>
    <w:rsid w:val="00032768"/>
    <w:rsid w:val="0003341D"/>
    <w:rsid w:val="00033771"/>
    <w:rsid w:val="00033924"/>
    <w:rsid w:val="00034534"/>
    <w:rsid w:val="00034A66"/>
    <w:rsid w:val="00034C6A"/>
    <w:rsid w:val="0003611B"/>
    <w:rsid w:val="00036488"/>
    <w:rsid w:val="000364ED"/>
    <w:rsid w:val="00036683"/>
    <w:rsid w:val="00036697"/>
    <w:rsid w:val="000367B1"/>
    <w:rsid w:val="00036B10"/>
    <w:rsid w:val="00036D28"/>
    <w:rsid w:val="00036FE4"/>
    <w:rsid w:val="0003750F"/>
    <w:rsid w:val="0003796A"/>
    <w:rsid w:val="00040305"/>
    <w:rsid w:val="00040D64"/>
    <w:rsid w:val="00040D82"/>
    <w:rsid w:val="00041290"/>
    <w:rsid w:val="0004279A"/>
    <w:rsid w:val="00042AA1"/>
    <w:rsid w:val="00042AFC"/>
    <w:rsid w:val="00042CA9"/>
    <w:rsid w:val="00043035"/>
    <w:rsid w:val="00043417"/>
    <w:rsid w:val="00043451"/>
    <w:rsid w:val="0004411C"/>
    <w:rsid w:val="0004489B"/>
    <w:rsid w:val="00044FB4"/>
    <w:rsid w:val="00045386"/>
    <w:rsid w:val="00045CCB"/>
    <w:rsid w:val="0004615A"/>
    <w:rsid w:val="00046533"/>
    <w:rsid w:val="00046F88"/>
    <w:rsid w:val="00047239"/>
    <w:rsid w:val="000474DE"/>
    <w:rsid w:val="00047FAD"/>
    <w:rsid w:val="00051083"/>
    <w:rsid w:val="00051A3C"/>
    <w:rsid w:val="00051C6B"/>
    <w:rsid w:val="0005273D"/>
    <w:rsid w:val="00052860"/>
    <w:rsid w:val="0005306E"/>
    <w:rsid w:val="000546FA"/>
    <w:rsid w:val="000547C6"/>
    <w:rsid w:val="00054E2B"/>
    <w:rsid w:val="00054FDA"/>
    <w:rsid w:val="000553BF"/>
    <w:rsid w:val="00055758"/>
    <w:rsid w:val="00055806"/>
    <w:rsid w:val="00055C33"/>
    <w:rsid w:val="00055DDD"/>
    <w:rsid w:val="00055E6B"/>
    <w:rsid w:val="00056B92"/>
    <w:rsid w:val="00056F39"/>
    <w:rsid w:val="000573C9"/>
    <w:rsid w:val="00060ECB"/>
    <w:rsid w:val="00061713"/>
    <w:rsid w:val="00061BB8"/>
    <w:rsid w:val="00062096"/>
    <w:rsid w:val="0006220B"/>
    <w:rsid w:val="000622FD"/>
    <w:rsid w:val="00062538"/>
    <w:rsid w:val="00062E19"/>
    <w:rsid w:val="00063168"/>
    <w:rsid w:val="0006338B"/>
    <w:rsid w:val="00063547"/>
    <w:rsid w:val="000637DC"/>
    <w:rsid w:val="00064388"/>
    <w:rsid w:val="000652BC"/>
    <w:rsid w:val="000653C0"/>
    <w:rsid w:val="00065714"/>
    <w:rsid w:val="00065B12"/>
    <w:rsid w:val="00065C39"/>
    <w:rsid w:val="00065E64"/>
    <w:rsid w:val="0006645D"/>
    <w:rsid w:val="0006650F"/>
    <w:rsid w:val="000665F0"/>
    <w:rsid w:val="000668FF"/>
    <w:rsid w:val="00066E97"/>
    <w:rsid w:val="00066F2D"/>
    <w:rsid w:val="00067121"/>
    <w:rsid w:val="000671CC"/>
    <w:rsid w:val="00067248"/>
    <w:rsid w:val="000675B7"/>
    <w:rsid w:val="0006768C"/>
    <w:rsid w:val="00067F98"/>
    <w:rsid w:val="00070C3E"/>
    <w:rsid w:val="00070CFD"/>
    <w:rsid w:val="00070D5D"/>
    <w:rsid w:val="000716FE"/>
    <w:rsid w:val="00071825"/>
    <w:rsid w:val="00071BEC"/>
    <w:rsid w:val="00071E03"/>
    <w:rsid w:val="00072138"/>
    <w:rsid w:val="00072210"/>
    <w:rsid w:val="00072BDE"/>
    <w:rsid w:val="000735F0"/>
    <w:rsid w:val="000736B7"/>
    <w:rsid w:val="0007370C"/>
    <w:rsid w:val="00073AEA"/>
    <w:rsid w:val="00073CBD"/>
    <w:rsid w:val="00073E6F"/>
    <w:rsid w:val="0007461D"/>
    <w:rsid w:val="00074663"/>
    <w:rsid w:val="00075122"/>
    <w:rsid w:val="00075423"/>
    <w:rsid w:val="0007598D"/>
    <w:rsid w:val="00075A6C"/>
    <w:rsid w:val="00075FEC"/>
    <w:rsid w:val="000766A1"/>
    <w:rsid w:val="00076870"/>
    <w:rsid w:val="000769E2"/>
    <w:rsid w:val="000770C4"/>
    <w:rsid w:val="0007740B"/>
    <w:rsid w:val="00077C07"/>
    <w:rsid w:val="00077DAB"/>
    <w:rsid w:val="0008080B"/>
    <w:rsid w:val="0008094E"/>
    <w:rsid w:val="00080C29"/>
    <w:rsid w:val="00080FAF"/>
    <w:rsid w:val="000811B0"/>
    <w:rsid w:val="00081663"/>
    <w:rsid w:val="000819A9"/>
    <w:rsid w:val="00081EFE"/>
    <w:rsid w:val="000822F4"/>
    <w:rsid w:val="00082496"/>
    <w:rsid w:val="00082D51"/>
    <w:rsid w:val="00082DD2"/>
    <w:rsid w:val="00083062"/>
    <w:rsid w:val="000833C3"/>
    <w:rsid w:val="00083B6F"/>
    <w:rsid w:val="00083F3C"/>
    <w:rsid w:val="00084195"/>
    <w:rsid w:val="000848B2"/>
    <w:rsid w:val="00084CAA"/>
    <w:rsid w:val="00084DAD"/>
    <w:rsid w:val="000852E2"/>
    <w:rsid w:val="00085C8B"/>
    <w:rsid w:val="00085E2C"/>
    <w:rsid w:val="0008665B"/>
    <w:rsid w:val="0008677F"/>
    <w:rsid w:val="000868A2"/>
    <w:rsid w:val="00086D30"/>
    <w:rsid w:val="000870B9"/>
    <w:rsid w:val="0008761C"/>
    <w:rsid w:val="00087E22"/>
    <w:rsid w:val="000919A9"/>
    <w:rsid w:val="00092352"/>
    <w:rsid w:val="00092BA6"/>
    <w:rsid w:val="00093CF1"/>
    <w:rsid w:val="00093E11"/>
    <w:rsid w:val="00095653"/>
    <w:rsid w:val="0009634A"/>
    <w:rsid w:val="0009746D"/>
    <w:rsid w:val="000974C7"/>
    <w:rsid w:val="00097B50"/>
    <w:rsid w:val="000A0475"/>
    <w:rsid w:val="000A0748"/>
    <w:rsid w:val="000A0B62"/>
    <w:rsid w:val="000A12FD"/>
    <w:rsid w:val="000A162A"/>
    <w:rsid w:val="000A2400"/>
    <w:rsid w:val="000A2650"/>
    <w:rsid w:val="000A38C4"/>
    <w:rsid w:val="000A3963"/>
    <w:rsid w:val="000A3DA9"/>
    <w:rsid w:val="000A4672"/>
    <w:rsid w:val="000A4D31"/>
    <w:rsid w:val="000A50BF"/>
    <w:rsid w:val="000A5202"/>
    <w:rsid w:val="000A57B5"/>
    <w:rsid w:val="000A5923"/>
    <w:rsid w:val="000A5B10"/>
    <w:rsid w:val="000A5C6C"/>
    <w:rsid w:val="000A6202"/>
    <w:rsid w:val="000A6312"/>
    <w:rsid w:val="000A69A8"/>
    <w:rsid w:val="000A6F10"/>
    <w:rsid w:val="000A74C9"/>
    <w:rsid w:val="000A75EB"/>
    <w:rsid w:val="000A77E4"/>
    <w:rsid w:val="000A79B0"/>
    <w:rsid w:val="000B0F20"/>
    <w:rsid w:val="000B0F41"/>
    <w:rsid w:val="000B0F49"/>
    <w:rsid w:val="000B16E8"/>
    <w:rsid w:val="000B27EA"/>
    <w:rsid w:val="000B2844"/>
    <w:rsid w:val="000B2B68"/>
    <w:rsid w:val="000B2E13"/>
    <w:rsid w:val="000B34CC"/>
    <w:rsid w:val="000B3512"/>
    <w:rsid w:val="000B3DD5"/>
    <w:rsid w:val="000B4001"/>
    <w:rsid w:val="000B4460"/>
    <w:rsid w:val="000B44B1"/>
    <w:rsid w:val="000B4731"/>
    <w:rsid w:val="000B4751"/>
    <w:rsid w:val="000B4E9D"/>
    <w:rsid w:val="000B536E"/>
    <w:rsid w:val="000B59EB"/>
    <w:rsid w:val="000B5EAF"/>
    <w:rsid w:val="000B609E"/>
    <w:rsid w:val="000B61F7"/>
    <w:rsid w:val="000B63AC"/>
    <w:rsid w:val="000B63BF"/>
    <w:rsid w:val="000B6554"/>
    <w:rsid w:val="000B6867"/>
    <w:rsid w:val="000B7175"/>
    <w:rsid w:val="000B72C8"/>
    <w:rsid w:val="000B7855"/>
    <w:rsid w:val="000B7A24"/>
    <w:rsid w:val="000B7EFA"/>
    <w:rsid w:val="000C01D2"/>
    <w:rsid w:val="000C01D4"/>
    <w:rsid w:val="000C0D62"/>
    <w:rsid w:val="000C127B"/>
    <w:rsid w:val="000C1772"/>
    <w:rsid w:val="000C245F"/>
    <w:rsid w:val="000C277A"/>
    <w:rsid w:val="000C279B"/>
    <w:rsid w:val="000C2E4D"/>
    <w:rsid w:val="000C3121"/>
    <w:rsid w:val="000C312D"/>
    <w:rsid w:val="000C325F"/>
    <w:rsid w:val="000C36AE"/>
    <w:rsid w:val="000C38BE"/>
    <w:rsid w:val="000C4269"/>
    <w:rsid w:val="000C46B5"/>
    <w:rsid w:val="000C4ACF"/>
    <w:rsid w:val="000C4B05"/>
    <w:rsid w:val="000C4CBF"/>
    <w:rsid w:val="000C4FC3"/>
    <w:rsid w:val="000C5292"/>
    <w:rsid w:val="000C54CF"/>
    <w:rsid w:val="000C54E1"/>
    <w:rsid w:val="000C5D6C"/>
    <w:rsid w:val="000C5DFD"/>
    <w:rsid w:val="000C6997"/>
    <w:rsid w:val="000C6D9A"/>
    <w:rsid w:val="000C6E52"/>
    <w:rsid w:val="000C6EAE"/>
    <w:rsid w:val="000C7733"/>
    <w:rsid w:val="000C79F1"/>
    <w:rsid w:val="000C7B7E"/>
    <w:rsid w:val="000C7DBB"/>
    <w:rsid w:val="000D0010"/>
    <w:rsid w:val="000D05B5"/>
    <w:rsid w:val="000D0964"/>
    <w:rsid w:val="000D0EC3"/>
    <w:rsid w:val="000D0F54"/>
    <w:rsid w:val="000D11B3"/>
    <w:rsid w:val="000D171B"/>
    <w:rsid w:val="000D174F"/>
    <w:rsid w:val="000D19B7"/>
    <w:rsid w:val="000D223A"/>
    <w:rsid w:val="000D252B"/>
    <w:rsid w:val="000D2674"/>
    <w:rsid w:val="000D310A"/>
    <w:rsid w:val="000D37F1"/>
    <w:rsid w:val="000D38C7"/>
    <w:rsid w:val="000D3989"/>
    <w:rsid w:val="000D3CD3"/>
    <w:rsid w:val="000D438D"/>
    <w:rsid w:val="000D4474"/>
    <w:rsid w:val="000D44A3"/>
    <w:rsid w:val="000D4892"/>
    <w:rsid w:val="000D494A"/>
    <w:rsid w:val="000D54D8"/>
    <w:rsid w:val="000D5A59"/>
    <w:rsid w:val="000D5FE3"/>
    <w:rsid w:val="000D6523"/>
    <w:rsid w:val="000D66C7"/>
    <w:rsid w:val="000D67F1"/>
    <w:rsid w:val="000D6EFB"/>
    <w:rsid w:val="000D7545"/>
    <w:rsid w:val="000D77C3"/>
    <w:rsid w:val="000E0085"/>
    <w:rsid w:val="000E012C"/>
    <w:rsid w:val="000E1922"/>
    <w:rsid w:val="000E1E09"/>
    <w:rsid w:val="000E1F95"/>
    <w:rsid w:val="000E204A"/>
    <w:rsid w:val="000E2E4A"/>
    <w:rsid w:val="000E378C"/>
    <w:rsid w:val="000E3B72"/>
    <w:rsid w:val="000E4853"/>
    <w:rsid w:val="000E4887"/>
    <w:rsid w:val="000E4C16"/>
    <w:rsid w:val="000E5348"/>
    <w:rsid w:val="000E5825"/>
    <w:rsid w:val="000E5D61"/>
    <w:rsid w:val="000E630B"/>
    <w:rsid w:val="000E6453"/>
    <w:rsid w:val="000E6C60"/>
    <w:rsid w:val="000E78B2"/>
    <w:rsid w:val="000E7B2A"/>
    <w:rsid w:val="000E7D31"/>
    <w:rsid w:val="000F0F78"/>
    <w:rsid w:val="000F1415"/>
    <w:rsid w:val="000F1712"/>
    <w:rsid w:val="000F2B88"/>
    <w:rsid w:val="000F2E84"/>
    <w:rsid w:val="000F3640"/>
    <w:rsid w:val="000F3EAF"/>
    <w:rsid w:val="000F427A"/>
    <w:rsid w:val="000F4357"/>
    <w:rsid w:val="000F489F"/>
    <w:rsid w:val="000F4EA3"/>
    <w:rsid w:val="000F57F2"/>
    <w:rsid w:val="000F5ADA"/>
    <w:rsid w:val="000F5B69"/>
    <w:rsid w:val="000F5C77"/>
    <w:rsid w:val="000F644C"/>
    <w:rsid w:val="000F66F8"/>
    <w:rsid w:val="000F6BCF"/>
    <w:rsid w:val="000F7022"/>
    <w:rsid w:val="000F7E39"/>
    <w:rsid w:val="00100946"/>
    <w:rsid w:val="00100AA3"/>
    <w:rsid w:val="00100E57"/>
    <w:rsid w:val="00100F13"/>
    <w:rsid w:val="0010105C"/>
    <w:rsid w:val="0010112A"/>
    <w:rsid w:val="00101BE8"/>
    <w:rsid w:val="001026C0"/>
    <w:rsid w:val="0010322E"/>
    <w:rsid w:val="0010374E"/>
    <w:rsid w:val="001039D7"/>
    <w:rsid w:val="00103DB7"/>
    <w:rsid w:val="001049C7"/>
    <w:rsid w:val="00105059"/>
    <w:rsid w:val="001050D4"/>
    <w:rsid w:val="00105328"/>
    <w:rsid w:val="00106306"/>
    <w:rsid w:val="001066A1"/>
    <w:rsid w:val="0010695C"/>
    <w:rsid w:val="00106CE4"/>
    <w:rsid w:val="0010719A"/>
    <w:rsid w:val="00107B39"/>
    <w:rsid w:val="00107C82"/>
    <w:rsid w:val="001106A8"/>
    <w:rsid w:val="001111A0"/>
    <w:rsid w:val="0011214A"/>
    <w:rsid w:val="001124F3"/>
    <w:rsid w:val="0011258C"/>
    <w:rsid w:val="00112774"/>
    <w:rsid w:val="00112AC5"/>
    <w:rsid w:val="00112CDC"/>
    <w:rsid w:val="001133AF"/>
    <w:rsid w:val="001138B6"/>
    <w:rsid w:val="00113927"/>
    <w:rsid w:val="0011395C"/>
    <w:rsid w:val="00113EB6"/>
    <w:rsid w:val="001142A2"/>
    <w:rsid w:val="00114373"/>
    <w:rsid w:val="00114F5A"/>
    <w:rsid w:val="00114FBA"/>
    <w:rsid w:val="00115024"/>
    <w:rsid w:val="0011526B"/>
    <w:rsid w:val="00115A0E"/>
    <w:rsid w:val="00115E6F"/>
    <w:rsid w:val="00116961"/>
    <w:rsid w:val="00116F51"/>
    <w:rsid w:val="00117094"/>
    <w:rsid w:val="001172E2"/>
    <w:rsid w:val="00117CD8"/>
    <w:rsid w:val="00120237"/>
    <w:rsid w:val="0012042B"/>
    <w:rsid w:val="00120652"/>
    <w:rsid w:val="0012077C"/>
    <w:rsid w:val="00120B0B"/>
    <w:rsid w:val="00120D65"/>
    <w:rsid w:val="001216D3"/>
    <w:rsid w:val="00121ABD"/>
    <w:rsid w:val="00121F3C"/>
    <w:rsid w:val="001220AA"/>
    <w:rsid w:val="00122471"/>
    <w:rsid w:val="001225E6"/>
    <w:rsid w:val="00122645"/>
    <w:rsid w:val="00122928"/>
    <w:rsid w:val="00122968"/>
    <w:rsid w:val="001230CC"/>
    <w:rsid w:val="001245D4"/>
    <w:rsid w:val="0012543C"/>
    <w:rsid w:val="00125483"/>
    <w:rsid w:val="001258C1"/>
    <w:rsid w:val="00125C2D"/>
    <w:rsid w:val="001265B4"/>
    <w:rsid w:val="001268FD"/>
    <w:rsid w:val="00126E43"/>
    <w:rsid w:val="00127051"/>
    <w:rsid w:val="0012737B"/>
    <w:rsid w:val="0012747D"/>
    <w:rsid w:val="001275FF"/>
    <w:rsid w:val="00127A30"/>
    <w:rsid w:val="0013072C"/>
    <w:rsid w:val="00130793"/>
    <w:rsid w:val="001308BE"/>
    <w:rsid w:val="00130AF4"/>
    <w:rsid w:val="001315BE"/>
    <w:rsid w:val="001316FE"/>
    <w:rsid w:val="0013222E"/>
    <w:rsid w:val="00132FE6"/>
    <w:rsid w:val="00133134"/>
    <w:rsid w:val="0013336B"/>
    <w:rsid w:val="00133926"/>
    <w:rsid w:val="001340C3"/>
    <w:rsid w:val="00134822"/>
    <w:rsid w:val="001360AF"/>
    <w:rsid w:val="001366F2"/>
    <w:rsid w:val="001368D7"/>
    <w:rsid w:val="00136B9B"/>
    <w:rsid w:val="00136E14"/>
    <w:rsid w:val="00137034"/>
    <w:rsid w:val="001371A0"/>
    <w:rsid w:val="001379C3"/>
    <w:rsid w:val="0014041E"/>
    <w:rsid w:val="0014116D"/>
    <w:rsid w:val="0014126B"/>
    <w:rsid w:val="00141596"/>
    <w:rsid w:val="00141827"/>
    <w:rsid w:val="00141A0C"/>
    <w:rsid w:val="00142570"/>
    <w:rsid w:val="0014262D"/>
    <w:rsid w:val="00142DA3"/>
    <w:rsid w:val="0014345C"/>
    <w:rsid w:val="00143794"/>
    <w:rsid w:val="00143922"/>
    <w:rsid w:val="00143D7C"/>
    <w:rsid w:val="00143EEE"/>
    <w:rsid w:val="00143F0E"/>
    <w:rsid w:val="00144B9C"/>
    <w:rsid w:val="00145284"/>
    <w:rsid w:val="00146112"/>
    <w:rsid w:val="0014664B"/>
    <w:rsid w:val="0014669E"/>
    <w:rsid w:val="00146F87"/>
    <w:rsid w:val="00146FB8"/>
    <w:rsid w:val="001471D1"/>
    <w:rsid w:val="00147F1F"/>
    <w:rsid w:val="0015064A"/>
    <w:rsid w:val="00150FC5"/>
    <w:rsid w:val="00151053"/>
    <w:rsid w:val="00151299"/>
    <w:rsid w:val="00151432"/>
    <w:rsid w:val="001514A0"/>
    <w:rsid w:val="001518DD"/>
    <w:rsid w:val="00151E82"/>
    <w:rsid w:val="00152492"/>
    <w:rsid w:val="00152CB4"/>
    <w:rsid w:val="00152F79"/>
    <w:rsid w:val="00152F86"/>
    <w:rsid w:val="00154133"/>
    <w:rsid w:val="0015421D"/>
    <w:rsid w:val="00154338"/>
    <w:rsid w:val="001544A4"/>
    <w:rsid w:val="00154F17"/>
    <w:rsid w:val="001551F4"/>
    <w:rsid w:val="00155709"/>
    <w:rsid w:val="00155A9C"/>
    <w:rsid w:val="00156BAB"/>
    <w:rsid w:val="001572FD"/>
    <w:rsid w:val="0015750C"/>
    <w:rsid w:val="001577EF"/>
    <w:rsid w:val="0016126C"/>
    <w:rsid w:val="00161475"/>
    <w:rsid w:val="0016173C"/>
    <w:rsid w:val="00161E51"/>
    <w:rsid w:val="0016201D"/>
    <w:rsid w:val="00162FDB"/>
    <w:rsid w:val="001630CA"/>
    <w:rsid w:val="0016320B"/>
    <w:rsid w:val="0016398D"/>
    <w:rsid w:val="001639D0"/>
    <w:rsid w:val="00163A63"/>
    <w:rsid w:val="00163F60"/>
    <w:rsid w:val="001644E0"/>
    <w:rsid w:val="001646E7"/>
    <w:rsid w:val="00164F93"/>
    <w:rsid w:val="0016575D"/>
    <w:rsid w:val="00165B4A"/>
    <w:rsid w:val="00165D53"/>
    <w:rsid w:val="00165D5F"/>
    <w:rsid w:val="001662E7"/>
    <w:rsid w:val="00166D78"/>
    <w:rsid w:val="001672C0"/>
    <w:rsid w:val="0016742A"/>
    <w:rsid w:val="0016773E"/>
    <w:rsid w:val="00170191"/>
    <w:rsid w:val="0017019B"/>
    <w:rsid w:val="00171567"/>
    <w:rsid w:val="00171CF0"/>
    <w:rsid w:val="0017223B"/>
    <w:rsid w:val="00172789"/>
    <w:rsid w:val="00172E12"/>
    <w:rsid w:val="0017429C"/>
    <w:rsid w:val="001742C7"/>
    <w:rsid w:val="00174CF5"/>
    <w:rsid w:val="00175A9C"/>
    <w:rsid w:val="00175EC5"/>
    <w:rsid w:val="00176513"/>
    <w:rsid w:val="00176FA6"/>
    <w:rsid w:val="00177064"/>
    <w:rsid w:val="00180349"/>
    <w:rsid w:val="00180913"/>
    <w:rsid w:val="00180997"/>
    <w:rsid w:val="00180BEC"/>
    <w:rsid w:val="00180D4B"/>
    <w:rsid w:val="001820B5"/>
    <w:rsid w:val="00184112"/>
    <w:rsid w:val="00184589"/>
    <w:rsid w:val="001849C6"/>
    <w:rsid w:val="00185173"/>
    <w:rsid w:val="00185772"/>
    <w:rsid w:val="0018589D"/>
    <w:rsid w:val="00185AFC"/>
    <w:rsid w:val="00185F93"/>
    <w:rsid w:val="0018638D"/>
    <w:rsid w:val="001868A7"/>
    <w:rsid w:val="0018746F"/>
    <w:rsid w:val="001874C3"/>
    <w:rsid w:val="001874EE"/>
    <w:rsid w:val="001876A9"/>
    <w:rsid w:val="00187DF6"/>
    <w:rsid w:val="00190374"/>
    <w:rsid w:val="00190B56"/>
    <w:rsid w:val="00190DBA"/>
    <w:rsid w:val="001917BC"/>
    <w:rsid w:val="00192650"/>
    <w:rsid w:val="0019274A"/>
    <w:rsid w:val="00192DB7"/>
    <w:rsid w:val="0019360C"/>
    <w:rsid w:val="001936B3"/>
    <w:rsid w:val="001939E0"/>
    <w:rsid w:val="001942CA"/>
    <w:rsid w:val="00194E0B"/>
    <w:rsid w:val="001951A1"/>
    <w:rsid w:val="0019540A"/>
    <w:rsid w:val="001963CF"/>
    <w:rsid w:val="001965DA"/>
    <w:rsid w:val="001966AB"/>
    <w:rsid w:val="0019733E"/>
    <w:rsid w:val="00197830"/>
    <w:rsid w:val="00197BAD"/>
    <w:rsid w:val="001A02EB"/>
    <w:rsid w:val="001A0AEE"/>
    <w:rsid w:val="001A0D65"/>
    <w:rsid w:val="001A103E"/>
    <w:rsid w:val="001A11E2"/>
    <w:rsid w:val="001A160B"/>
    <w:rsid w:val="001A17E1"/>
    <w:rsid w:val="001A182E"/>
    <w:rsid w:val="001A1C13"/>
    <w:rsid w:val="001A2058"/>
    <w:rsid w:val="001A2519"/>
    <w:rsid w:val="001A2628"/>
    <w:rsid w:val="001A2A01"/>
    <w:rsid w:val="001A3061"/>
    <w:rsid w:val="001A33F3"/>
    <w:rsid w:val="001A37B6"/>
    <w:rsid w:val="001A3F46"/>
    <w:rsid w:val="001A4574"/>
    <w:rsid w:val="001A46E3"/>
    <w:rsid w:val="001A4819"/>
    <w:rsid w:val="001A4904"/>
    <w:rsid w:val="001A49FE"/>
    <w:rsid w:val="001A57D2"/>
    <w:rsid w:val="001A581E"/>
    <w:rsid w:val="001A5AB0"/>
    <w:rsid w:val="001A65B5"/>
    <w:rsid w:val="001A6C34"/>
    <w:rsid w:val="001A6E80"/>
    <w:rsid w:val="001B0263"/>
    <w:rsid w:val="001B02A1"/>
    <w:rsid w:val="001B0463"/>
    <w:rsid w:val="001B183B"/>
    <w:rsid w:val="001B1EBF"/>
    <w:rsid w:val="001B1F72"/>
    <w:rsid w:val="001B2132"/>
    <w:rsid w:val="001B2D02"/>
    <w:rsid w:val="001B36F7"/>
    <w:rsid w:val="001B3D76"/>
    <w:rsid w:val="001B444A"/>
    <w:rsid w:val="001B4B1D"/>
    <w:rsid w:val="001B4EB2"/>
    <w:rsid w:val="001B4FC2"/>
    <w:rsid w:val="001B5C5A"/>
    <w:rsid w:val="001B5FD4"/>
    <w:rsid w:val="001B615E"/>
    <w:rsid w:val="001B6A1F"/>
    <w:rsid w:val="001B6E1B"/>
    <w:rsid w:val="001C04A4"/>
    <w:rsid w:val="001C0843"/>
    <w:rsid w:val="001C1251"/>
    <w:rsid w:val="001C1524"/>
    <w:rsid w:val="001C1900"/>
    <w:rsid w:val="001C1F17"/>
    <w:rsid w:val="001C2174"/>
    <w:rsid w:val="001C22DD"/>
    <w:rsid w:val="001C306B"/>
    <w:rsid w:val="001C3AAD"/>
    <w:rsid w:val="001C3B7C"/>
    <w:rsid w:val="001C3C0E"/>
    <w:rsid w:val="001C3D29"/>
    <w:rsid w:val="001C3E7F"/>
    <w:rsid w:val="001C4A52"/>
    <w:rsid w:val="001C51D4"/>
    <w:rsid w:val="001C568D"/>
    <w:rsid w:val="001C5BD8"/>
    <w:rsid w:val="001C636F"/>
    <w:rsid w:val="001C66E9"/>
    <w:rsid w:val="001C68E2"/>
    <w:rsid w:val="001C6BB5"/>
    <w:rsid w:val="001C6D41"/>
    <w:rsid w:val="001C7D08"/>
    <w:rsid w:val="001C7DA8"/>
    <w:rsid w:val="001D0165"/>
    <w:rsid w:val="001D03A1"/>
    <w:rsid w:val="001D0979"/>
    <w:rsid w:val="001D0A46"/>
    <w:rsid w:val="001D0D71"/>
    <w:rsid w:val="001D1310"/>
    <w:rsid w:val="001D1BC4"/>
    <w:rsid w:val="001D1F45"/>
    <w:rsid w:val="001D2001"/>
    <w:rsid w:val="001D2084"/>
    <w:rsid w:val="001D2404"/>
    <w:rsid w:val="001D25A3"/>
    <w:rsid w:val="001D268B"/>
    <w:rsid w:val="001D2BD2"/>
    <w:rsid w:val="001D2DA9"/>
    <w:rsid w:val="001D2F95"/>
    <w:rsid w:val="001D32C8"/>
    <w:rsid w:val="001D365D"/>
    <w:rsid w:val="001D3DAD"/>
    <w:rsid w:val="001D4234"/>
    <w:rsid w:val="001D4369"/>
    <w:rsid w:val="001D4AB2"/>
    <w:rsid w:val="001D60EE"/>
    <w:rsid w:val="001D63EA"/>
    <w:rsid w:val="001D68EE"/>
    <w:rsid w:val="001D6D93"/>
    <w:rsid w:val="001D766B"/>
    <w:rsid w:val="001D7B14"/>
    <w:rsid w:val="001D7D64"/>
    <w:rsid w:val="001E0579"/>
    <w:rsid w:val="001E0ADF"/>
    <w:rsid w:val="001E1621"/>
    <w:rsid w:val="001E1A51"/>
    <w:rsid w:val="001E1ABC"/>
    <w:rsid w:val="001E1C93"/>
    <w:rsid w:val="001E1EDF"/>
    <w:rsid w:val="001E2B0D"/>
    <w:rsid w:val="001E2F27"/>
    <w:rsid w:val="001E4AF1"/>
    <w:rsid w:val="001E5405"/>
    <w:rsid w:val="001E56AA"/>
    <w:rsid w:val="001E5EC7"/>
    <w:rsid w:val="001E6266"/>
    <w:rsid w:val="001E68FD"/>
    <w:rsid w:val="001E720E"/>
    <w:rsid w:val="001E7432"/>
    <w:rsid w:val="001F03D0"/>
    <w:rsid w:val="001F0A90"/>
    <w:rsid w:val="001F0AEE"/>
    <w:rsid w:val="001F0DBA"/>
    <w:rsid w:val="001F1018"/>
    <w:rsid w:val="001F11FC"/>
    <w:rsid w:val="001F1CF1"/>
    <w:rsid w:val="001F1E2E"/>
    <w:rsid w:val="001F24C2"/>
    <w:rsid w:val="001F26B9"/>
    <w:rsid w:val="001F2B41"/>
    <w:rsid w:val="001F2E1F"/>
    <w:rsid w:val="001F2F4D"/>
    <w:rsid w:val="001F327F"/>
    <w:rsid w:val="001F3761"/>
    <w:rsid w:val="001F3801"/>
    <w:rsid w:val="001F3B0B"/>
    <w:rsid w:val="001F43BA"/>
    <w:rsid w:val="001F4441"/>
    <w:rsid w:val="001F4A69"/>
    <w:rsid w:val="001F51AB"/>
    <w:rsid w:val="001F524C"/>
    <w:rsid w:val="001F547F"/>
    <w:rsid w:val="001F5849"/>
    <w:rsid w:val="001F5A93"/>
    <w:rsid w:val="001F5DED"/>
    <w:rsid w:val="001F5FC2"/>
    <w:rsid w:val="001F604F"/>
    <w:rsid w:val="001F704D"/>
    <w:rsid w:val="001F75F0"/>
    <w:rsid w:val="002001EC"/>
    <w:rsid w:val="002005E4"/>
    <w:rsid w:val="002007D8"/>
    <w:rsid w:val="00200AB2"/>
    <w:rsid w:val="00200AE8"/>
    <w:rsid w:val="00200BF7"/>
    <w:rsid w:val="00201B81"/>
    <w:rsid w:val="00202591"/>
    <w:rsid w:val="00202D5B"/>
    <w:rsid w:val="00202E7E"/>
    <w:rsid w:val="00203120"/>
    <w:rsid w:val="00203396"/>
    <w:rsid w:val="00203C2F"/>
    <w:rsid w:val="00204205"/>
    <w:rsid w:val="00204630"/>
    <w:rsid w:val="00204D27"/>
    <w:rsid w:val="00205653"/>
    <w:rsid w:val="0020568D"/>
    <w:rsid w:val="002060AE"/>
    <w:rsid w:val="0020659B"/>
    <w:rsid w:val="00206F83"/>
    <w:rsid w:val="00207390"/>
    <w:rsid w:val="00207B00"/>
    <w:rsid w:val="00210AD6"/>
    <w:rsid w:val="00210BDD"/>
    <w:rsid w:val="00210E86"/>
    <w:rsid w:val="002113EA"/>
    <w:rsid w:val="00211E5E"/>
    <w:rsid w:val="00212CE1"/>
    <w:rsid w:val="002137A0"/>
    <w:rsid w:val="00214A4C"/>
    <w:rsid w:val="00214A50"/>
    <w:rsid w:val="00214CAC"/>
    <w:rsid w:val="0021515B"/>
    <w:rsid w:val="00215508"/>
    <w:rsid w:val="002157BA"/>
    <w:rsid w:val="0021736D"/>
    <w:rsid w:val="002178C4"/>
    <w:rsid w:val="00217A0F"/>
    <w:rsid w:val="00217AEA"/>
    <w:rsid w:val="00217CAD"/>
    <w:rsid w:val="00217D98"/>
    <w:rsid w:val="00217DDE"/>
    <w:rsid w:val="00220512"/>
    <w:rsid w:val="002209AA"/>
    <w:rsid w:val="00220A08"/>
    <w:rsid w:val="00220F87"/>
    <w:rsid w:val="002213E3"/>
    <w:rsid w:val="002218DA"/>
    <w:rsid w:val="00221A9F"/>
    <w:rsid w:val="00221EDE"/>
    <w:rsid w:val="00222563"/>
    <w:rsid w:val="00222873"/>
    <w:rsid w:val="0022314E"/>
    <w:rsid w:val="002242D8"/>
    <w:rsid w:val="002245C5"/>
    <w:rsid w:val="00224898"/>
    <w:rsid w:val="002248DF"/>
    <w:rsid w:val="00224A66"/>
    <w:rsid w:val="00225353"/>
    <w:rsid w:val="002254B2"/>
    <w:rsid w:val="00225603"/>
    <w:rsid w:val="0022591A"/>
    <w:rsid w:val="00225AC6"/>
    <w:rsid w:val="00225D7D"/>
    <w:rsid w:val="00226338"/>
    <w:rsid w:val="002272B3"/>
    <w:rsid w:val="0022766B"/>
    <w:rsid w:val="00227865"/>
    <w:rsid w:val="00227EC7"/>
    <w:rsid w:val="00230D82"/>
    <w:rsid w:val="00230E2F"/>
    <w:rsid w:val="002313F4"/>
    <w:rsid w:val="00231A33"/>
    <w:rsid w:val="00231C74"/>
    <w:rsid w:val="00231E8E"/>
    <w:rsid w:val="002320C4"/>
    <w:rsid w:val="00233173"/>
    <w:rsid w:val="00233574"/>
    <w:rsid w:val="00233611"/>
    <w:rsid w:val="00233D0A"/>
    <w:rsid w:val="00233EC5"/>
    <w:rsid w:val="002340A9"/>
    <w:rsid w:val="00234300"/>
    <w:rsid w:val="0023433F"/>
    <w:rsid w:val="00234E82"/>
    <w:rsid w:val="00235D26"/>
    <w:rsid w:val="00235E9A"/>
    <w:rsid w:val="002360DB"/>
    <w:rsid w:val="002360E9"/>
    <w:rsid w:val="002360FC"/>
    <w:rsid w:val="00236522"/>
    <w:rsid w:val="00237692"/>
    <w:rsid w:val="002404BC"/>
    <w:rsid w:val="002407A1"/>
    <w:rsid w:val="00240A4A"/>
    <w:rsid w:val="00240F31"/>
    <w:rsid w:val="00240F72"/>
    <w:rsid w:val="002416B8"/>
    <w:rsid w:val="002416C9"/>
    <w:rsid w:val="0024180E"/>
    <w:rsid w:val="00242295"/>
    <w:rsid w:val="002425F0"/>
    <w:rsid w:val="00242EB4"/>
    <w:rsid w:val="0024397E"/>
    <w:rsid w:val="002439B4"/>
    <w:rsid w:val="00243F56"/>
    <w:rsid w:val="002448B6"/>
    <w:rsid w:val="00244F94"/>
    <w:rsid w:val="00244FCB"/>
    <w:rsid w:val="00245316"/>
    <w:rsid w:val="002458EC"/>
    <w:rsid w:val="00245ACB"/>
    <w:rsid w:val="00245BDA"/>
    <w:rsid w:val="00245FEA"/>
    <w:rsid w:val="002461A4"/>
    <w:rsid w:val="0024699A"/>
    <w:rsid w:val="00246DF1"/>
    <w:rsid w:val="00246E79"/>
    <w:rsid w:val="00247078"/>
    <w:rsid w:val="00247287"/>
    <w:rsid w:val="002474D4"/>
    <w:rsid w:val="0024752C"/>
    <w:rsid w:val="00247EEE"/>
    <w:rsid w:val="00250197"/>
    <w:rsid w:val="00250467"/>
    <w:rsid w:val="00250D5E"/>
    <w:rsid w:val="002510EB"/>
    <w:rsid w:val="0025123D"/>
    <w:rsid w:val="00251588"/>
    <w:rsid w:val="002515EC"/>
    <w:rsid w:val="00251BBB"/>
    <w:rsid w:val="00251DE4"/>
    <w:rsid w:val="00251E83"/>
    <w:rsid w:val="00252990"/>
    <w:rsid w:val="00252A06"/>
    <w:rsid w:val="00252AA4"/>
    <w:rsid w:val="0025317A"/>
    <w:rsid w:val="00253758"/>
    <w:rsid w:val="00253F48"/>
    <w:rsid w:val="00254077"/>
    <w:rsid w:val="00254138"/>
    <w:rsid w:val="00254392"/>
    <w:rsid w:val="0025471B"/>
    <w:rsid w:val="002550F4"/>
    <w:rsid w:val="002555AB"/>
    <w:rsid w:val="00255881"/>
    <w:rsid w:val="00255A84"/>
    <w:rsid w:val="00255C5B"/>
    <w:rsid w:val="00256165"/>
    <w:rsid w:val="00256A47"/>
    <w:rsid w:val="00256A7E"/>
    <w:rsid w:val="00256D9C"/>
    <w:rsid w:val="002574F4"/>
    <w:rsid w:val="00257CED"/>
    <w:rsid w:val="0026073F"/>
    <w:rsid w:val="00260A1B"/>
    <w:rsid w:val="00260C9B"/>
    <w:rsid w:val="00260D15"/>
    <w:rsid w:val="00260F13"/>
    <w:rsid w:val="0026108D"/>
    <w:rsid w:val="0026184B"/>
    <w:rsid w:val="00261A95"/>
    <w:rsid w:val="00261E75"/>
    <w:rsid w:val="00261F35"/>
    <w:rsid w:val="002621D4"/>
    <w:rsid w:val="00262281"/>
    <w:rsid w:val="00262726"/>
    <w:rsid w:val="00262CF3"/>
    <w:rsid w:val="00263121"/>
    <w:rsid w:val="002632AF"/>
    <w:rsid w:val="002637C8"/>
    <w:rsid w:val="00263C28"/>
    <w:rsid w:val="00263EB7"/>
    <w:rsid w:val="002647E8"/>
    <w:rsid w:val="00264D06"/>
    <w:rsid w:val="00264F06"/>
    <w:rsid w:val="00265A1D"/>
    <w:rsid w:val="0026607D"/>
    <w:rsid w:val="00266179"/>
    <w:rsid w:val="002661E0"/>
    <w:rsid w:val="002677E3"/>
    <w:rsid w:val="00267B6A"/>
    <w:rsid w:val="00270A68"/>
    <w:rsid w:val="002719EF"/>
    <w:rsid w:val="0027244A"/>
    <w:rsid w:val="002726B3"/>
    <w:rsid w:val="002727A7"/>
    <w:rsid w:val="00273684"/>
    <w:rsid w:val="00273CBC"/>
    <w:rsid w:val="00274B0B"/>
    <w:rsid w:val="00274CB1"/>
    <w:rsid w:val="00274DE1"/>
    <w:rsid w:val="002750B2"/>
    <w:rsid w:val="00275631"/>
    <w:rsid w:val="0027578E"/>
    <w:rsid w:val="00275FE1"/>
    <w:rsid w:val="00277BDA"/>
    <w:rsid w:val="00280212"/>
    <w:rsid w:val="002803E3"/>
    <w:rsid w:val="00280A8F"/>
    <w:rsid w:val="002815D8"/>
    <w:rsid w:val="002819E5"/>
    <w:rsid w:val="00281BAC"/>
    <w:rsid w:val="002825D8"/>
    <w:rsid w:val="00282BC0"/>
    <w:rsid w:val="00282DD1"/>
    <w:rsid w:val="002835B3"/>
    <w:rsid w:val="002838AD"/>
    <w:rsid w:val="00283A97"/>
    <w:rsid w:val="0028408E"/>
    <w:rsid w:val="0028446B"/>
    <w:rsid w:val="00284DEA"/>
    <w:rsid w:val="00285088"/>
    <w:rsid w:val="0028533C"/>
    <w:rsid w:val="00285488"/>
    <w:rsid w:val="00285FC1"/>
    <w:rsid w:val="00286052"/>
    <w:rsid w:val="002861E1"/>
    <w:rsid w:val="00286248"/>
    <w:rsid w:val="0028629F"/>
    <w:rsid w:val="002869AE"/>
    <w:rsid w:val="00286B56"/>
    <w:rsid w:val="00286F62"/>
    <w:rsid w:val="00287102"/>
    <w:rsid w:val="00287BBD"/>
    <w:rsid w:val="00290924"/>
    <w:rsid w:val="00291761"/>
    <w:rsid w:val="00292113"/>
    <w:rsid w:val="0029250F"/>
    <w:rsid w:val="0029287B"/>
    <w:rsid w:val="00292E27"/>
    <w:rsid w:val="00293087"/>
    <w:rsid w:val="002934EE"/>
    <w:rsid w:val="00293F1F"/>
    <w:rsid w:val="002944C4"/>
    <w:rsid w:val="00294816"/>
    <w:rsid w:val="00294D9F"/>
    <w:rsid w:val="0029544E"/>
    <w:rsid w:val="002957D4"/>
    <w:rsid w:val="00295F79"/>
    <w:rsid w:val="002960F3"/>
    <w:rsid w:val="00296465"/>
    <w:rsid w:val="0029662B"/>
    <w:rsid w:val="002967EC"/>
    <w:rsid w:val="00296FFB"/>
    <w:rsid w:val="00297BDC"/>
    <w:rsid w:val="002A0A09"/>
    <w:rsid w:val="002A0DFC"/>
    <w:rsid w:val="002A14DF"/>
    <w:rsid w:val="002A1EF4"/>
    <w:rsid w:val="002A23A2"/>
    <w:rsid w:val="002A2D5F"/>
    <w:rsid w:val="002A353D"/>
    <w:rsid w:val="002A37E5"/>
    <w:rsid w:val="002A3B88"/>
    <w:rsid w:val="002A3F05"/>
    <w:rsid w:val="002A410F"/>
    <w:rsid w:val="002A4232"/>
    <w:rsid w:val="002A4CA9"/>
    <w:rsid w:val="002A4FB3"/>
    <w:rsid w:val="002A5F49"/>
    <w:rsid w:val="002A66C6"/>
    <w:rsid w:val="002A6880"/>
    <w:rsid w:val="002A6986"/>
    <w:rsid w:val="002A69D7"/>
    <w:rsid w:val="002A6F4B"/>
    <w:rsid w:val="002A7525"/>
    <w:rsid w:val="002A75B4"/>
    <w:rsid w:val="002A773B"/>
    <w:rsid w:val="002B0990"/>
    <w:rsid w:val="002B0B27"/>
    <w:rsid w:val="002B12C9"/>
    <w:rsid w:val="002B1775"/>
    <w:rsid w:val="002B194C"/>
    <w:rsid w:val="002B1CD0"/>
    <w:rsid w:val="002B26A5"/>
    <w:rsid w:val="002B26B4"/>
    <w:rsid w:val="002B2744"/>
    <w:rsid w:val="002B299F"/>
    <w:rsid w:val="002B3273"/>
    <w:rsid w:val="002B32D2"/>
    <w:rsid w:val="002B356A"/>
    <w:rsid w:val="002B35ED"/>
    <w:rsid w:val="002B3766"/>
    <w:rsid w:val="002B3A3F"/>
    <w:rsid w:val="002B3DF8"/>
    <w:rsid w:val="002B43E0"/>
    <w:rsid w:val="002B450D"/>
    <w:rsid w:val="002B46FF"/>
    <w:rsid w:val="002B5F04"/>
    <w:rsid w:val="002B6038"/>
    <w:rsid w:val="002B6279"/>
    <w:rsid w:val="002B6ED7"/>
    <w:rsid w:val="002B6F75"/>
    <w:rsid w:val="002B7043"/>
    <w:rsid w:val="002B793B"/>
    <w:rsid w:val="002B7AA2"/>
    <w:rsid w:val="002B7D66"/>
    <w:rsid w:val="002C05DB"/>
    <w:rsid w:val="002C0D82"/>
    <w:rsid w:val="002C0EDC"/>
    <w:rsid w:val="002C0F07"/>
    <w:rsid w:val="002C0F96"/>
    <w:rsid w:val="002C1D94"/>
    <w:rsid w:val="002C1DCE"/>
    <w:rsid w:val="002C27C8"/>
    <w:rsid w:val="002C2904"/>
    <w:rsid w:val="002C3231"/>
    <w:rsid w:val="002C35E8"/>
    <w:rsid w:val="002C366F"/>
    <w:rsid w:val="002C3B55"/>
    <w:rsid w:val="002C4600"/>
    <w:rsid w:val="002C4ECC"/>
    <w:rsid w:val="002C4F4B"/>
    <w:rsid w:val="002C503E"/>
    <w:rsid w:val="002C50F1"/>
    <w:rsid w:val="002C5328"/>
    <w:rsid w:val="002C53D0"/>
    <w:rsid w:val="002C557B"/>
    <w:rsid w:val="002C5CDB"/>
    <w:rsid w:val="002C5DBA"/>
    <w:rsid w:val="002C5F2D"/>
    <w:rsid w:val="002C6010"/>
    <w:rsid w:val="002C6A3B"/>
    <w:rsid w:val="002D0816"/>
    <w:rsid w:val="002D0CC0"/>
    <w:rsid w:val="002D1494"/>
    <w:rsid w:val="002D155F"/>
    <w:rsid w:val="002D184E"/>
    <w:rsid w:val="002D1892"/>
    <w:rsid w:val="002D1922"/>
    <w:rsid w:val="002D1CE4"/>
    <w:rsid w:val="002D2D52"/>
    <w:rsid w:val="002D337F"/>
    <w:rsid w:val="002D345B"/>
    <w:rsid w:val="002D383B"/>
    <w:rsid w:val="002D3A88"/>
    <w:rsid w:val="002D3E5D"/>
    <w:rsid w:val="002D48FA"/>
    <w:rsid w:val="002D4C97"/>
    <w:rsid w:val="002D5030"/>
    <w:rsid w:val="002D53D7"/>
    <w:rsid w:val="002D5464"/>
    <w:rsid w:val="002D61AA"/>
    <w:rsid w:val="002D724B"/>
    <w:rsid w:val="002D75DC"/>
    <w:rsid w:val="002D7765"/>
    <w:rsid w:val="002D7AE8"/>
    <w:rsid w:val="002E01A9"/>
    <w:rsid w:val="002E054A"/>
    <w:rsid w:val="002E121D"/>
    <w:rsid w:val="002E1272"/>
    <w:rsid w:val="002E16B7"/>
    <w:rsid w:val="002E16DA"/>
    <w:rsid w:val="002E183E"/>
    <w:rsid w:val="002E1D89"/>
    <w:rsid w:val="002E224E"/>
    <w:rsid w:val="002E3395"/>
    <w:rsid w:val="002E3423"/>
    <w:rsid w:val="002E3C32"/>
    <w:rsid w:val="002E52D5"/>
    <w:rsid w:val="002E55FA"/>
    <w:rsid w:val="002E57E3"/>
    <w:rsid w:val="002E59B9"/>
    <w:rsid w:val="002E5ECA"/>
    <w:rsid w:val="002E5F7D"/>
    <w:rsid w:val="002E636E"/>
    <w:rsid w:val="002E636F"/>
    <w:rsid w:val="002E6420"/>
    <w:rsid w:val="002E6F67"/>
    <w:rsid w:val="002E6FFF"/>
    <w:rsid w:val="002E7F4F"/>
    <w:rsid w:val="002F0348"/>
    <w:rsid w:val="002F03B0"/>
    <w:rsid w:val="002F0B3D"/>
    <w:rsid w:val="002F0BBF"/>
    <w:rsid w:val="002F19EE"/>
    <w:rsid w:val="002F2484"/>
    <w:rsid w:val="002F2CFD"/>
    <w:rsid w:val="002F3ED8"/>
    <w:rsid w:val="002F4549"/>
    <w:rsid w:val="002F49D8"/>
    <w:rsid w:val="002F4D94"/>
    <w:rsid w:val="002F4F0A"/>
    <w:rsid w:val="002F5035"/>
    <w:rsid w:val="002F50F2"/>
    <w:rsid w:val="002F5189"/>
    <w:rsid w:val="002F53E0"/>
    <w:rsid w:val="002F5B20"/>
    <w:rsid w:val="002F5BD2"/>
    <w:rsid w:val="002F5D9A"/>
    <w:rsid w:val="002F5EC4"/>
    <w:rsid w:val="002F6148"/>
    <w:rsid w:val="002F6196"/>
    <w:rsid w:val="002F6B4C"/>
    <w:rsid w:val="002F703B"/>
    <w:rsid w:val="002F7E70"/>
    <w:rsid w:val="0030069D"/>
    <w:rsid w:val="003006BD"/>
    <w:rsid w:val="00300D24"/>
    <w:rsid w:val="00301204"/>
    <w:rsid w:val="00301279"/>
    <w:rsid w:val="003013EA"/>
    <w:rsid w:val="00301953"/>
    <w:rsid w:val="00301AF4"/>
    <w:rsid w:val="00302070"/>
    <w:rsid w:val="00302E3B"/>
    <w:rsid w:val="00302F97"/>
    <w:rsid w:val="003034FF"/>
    <w:rsid w:val="00303F1C"/>
    <w:rsid w:val="003040F9"/>
    <w:rsid w:val="003041B9"/>
    <w:rsid w:val="00304204"/>
    <w:rsid w:val="00304510"/>
    <w:rsid w:val="003049B1"/>
    <w:rsid w:val="0030507D"/>
    <w:rsid w:val="00305634"/>
    <w:rsid w:val="00305800"/>
    <w:rsid w:val="00305815"/>
    <w:rsid w:val="00305E81"/>
    <w:rsid w:val="00305F06"/>
    <w:rsid w:val="003063DD"/>
    <w:rsid w:val="003064D6"/>
    <w:rsid w:val="00306642"/>
    <w:rsid w:val="00306699"/>
    <w:rsid w:val="003066BD"/>
    <w:rsid w:val="00306FAE"/>
    <w:rsid w:val="00307476"/>
    <w:rsid w:val="00307B6B"/>
    <w:rsid w:val="00307EF6"/>
    <w:rsid w:val="003100A1"/>
    <w:rsid w:val="0031090B"/>
    <w:rsid w:val="00310C22"/>
    <w:rsid w:val="00310D31"/>
    <w:rsid w:val="003110CC"/>
    <w:rsid w:val="00311CC0"/>
    <w:rsid w:val="0031232D"/>
    <w:rsid w:val="003124AF"/>
    <w:rsid w:val="00313E0E"/>
    <w:rsid w:val="00313EF3"/>
    <w:rsid w:val="00313EF6"/>
    <w:rsid w:val="00313F03"/>
    <w:rsid w:val="0031438C"/>
    <w:rsid w:val="0031441B"/>
    <w:rsid w:val="003145A0"/>
    <w:rsid w:val="003146EA"/>
    <w:rsid w:val="0031495C"/>
    <w:rsid w:val="00314BC5"/>
    <w:rsid w:val="00315296"/>
    <w:rsid w:val="0031658A"/>
    <w:rsid w:val="00316BE0"/>
    <w:rsid w:val="00316C38"/>
    <w:rsid w:val="003172D9"/>
    <w:rsid w:val="003200F6"/>
    <w:rsid w:val="0032061B"/>
    <w:rsid w:val="0032065C"/>
    <w:rsid w:val="00320674"/>
    <w:rsid w:val="0032112D"/>
    <w:rsid w:val="00321598"/>
    <w:rsid w:val="0032203F"/>
    <w:rsid w:val="0032222E"/>
    <w:rsid w:val="0032308E"/>
    <w:rsid w:val="00323267"/>
    <w:rsid w:val="0032329F"/>
    <w:rsid w:val="00323771"/>
    <w:rsid w:val="00324AE7"/>
    <w:rsid w:val="003256FC"/>
    <w:rsid w:val="0032589C"/>
    <w:rsid w:val="00326F4D"/>
    <w:rsid w:val="00327172"/>
    <w:rsid w:val="00327AC9"/>
    <w:rsid w:val="00327B0C"/>
    <w:rsid w:val="00330585"/>
    <w:rsid w:val="003305D0"/>
    <w:rsid w:val="00330C4C"/>
    <w:rsid w:val="0033171A"/>
    <w:rsid w:val="0033188C"/>
    <w:rsid w:val="00332471"/>
    <w:rsid w:val="00332E6B"/>
    <w:rsid w:val="0033328F"/>
    <w:rsid w:val="003338DF"/>
    <w:rsid w:val="0033393B"/>
    <w:rsid w:val="00333B68"/>
    <w:rsid w:val="00334677"/>
    <w:rsid w:val="00334C04"/>
    <w:rsid w:val="00334C53"/>
    <w:rsid w:val="00334F2F"/>
    <w:rsid w:val="00335130"/>
    <w:rsid w:val="00335328"/>
    <w:rsid w:val="00335CC1"/>
    <w:rsid w:val="00336A5F"/>
    <w:rsid w:val="00336CAC"/>
    <w:rsid w:val="00336EC4"/>
    <w:rsid w:val="003371E7"/>
    <w:rsid w:val="003373A9"/>
    <w:rsid w:val="00337899"/>
    <w:rsid w:val="0033792F"/>
    <w:rsid w:val="003401DF"/>
    <w:rsid w:val="00340B31"/>
    <w:rsid w:val="003412E3"/>
    <w:rsid w:val="003413A7"/>
    <w:rsid w:val="003416D4"/>
    <w:rsid w:val="00341E73"/>
    <w:rsid w:val="00341EBC"/>
    <w:rsid w:val="00341F25"/>
    <w:rsid w:val="0034283C"/>
    <w:rsid w:val="00342BB5"/>
    <w:rsid w:val="00342BD5"/>
    <w:rsid w:val="00342D6A"/>
    <w:rsid w:val="00343235"/>
    <w:rsid w:val="003435B6"/>
    <w:rsid w:val="00343709"/>
    <w:rsid w:val="00343BCD"/>
    <w:rsid w:val="00343E97"/>
    <w:rsid w:val="0034451A"/>
    <w:rsid w:val="00345359"/>
    <w:rsid w:val="00345564"/>
    <w:rsid w:val="0034558E"/>
    <w:rsid w:val="0034572D"/>
    <w:rsid w:val="003458BE"/>
    <w:rsid w:val="003461EA"/>
    <w:rsid w:val="003467D5"/>
    <w:rsid w:val="00346B3E"/>
    <w:rsid w:val="00346F77"/>
    <w:rsid w:val="00347906"/>
    <w:rsid w:val="00347AB7"/>
    <w:rsid w:val="00347B18"/>
    <w:rsid w:val="00347D8D"/>
    <w:rsid w:val="00347FA7"/>
    <w:rsid w:val="0035039F"/>
    <w:rsid w:val="00350A3E"/>
    <w:rsid w:val="00350B74"/>
    <w:rsid w:val="00350C32"/>
    <w:rsid w:val="00350D2E"/>
    <w:rsid w:val="00350F52"/>
    <w:rsid w:val="003511B0"/>
    <w:rsid w:val="003512B5"/>
    <w:rsid w:val="0035198C"/>
    <w:rsid w:val="00351E1D"/>
    <w:rsid w:val="00351F14"/>
    <w:rsid w:val="00351F30"/>
    <w:rsid w:val="003527F4"/>
    <w:rsid w:val="0035294E"/>
    <w:rsid w:val="00352A45"/>
    <w:rsid w:val="00352B1B"/>
    <w:rsid w:val="00352DF4"/>
    <w:rsid w:val="00352F7D"/>
    <w:rsid w:val="00353482"/>
    <w:rsid w:val="00353776"/>
    <w:rsid w:val="00353A18"/>
    <w:rsid w:val="00353EB7"/>
    <w:rsid w:val="00354286"/>
    <w:rsid w:val="003550AD"/>
    <w:rsid w:val="00355267"/>
    <w:rsid w:val="003565CB"/>
    <w:rsid w:val="003568F4"/>
    <w:rsid w:val="00356DF9"/>
    <w:rsid w:val="00356E77"/>
    <w:rsid w:val="00356E7A"/>
    <w:rsid w:val="003578BC"/>
    <w:rsid w:val="003579BB"/>
    <w:rsid w:val="003579C8"/>
    <w:rsid w:val="00357CF6"/>
    <w:rsid w:val="003600DC"/>
    <w:rsid w:val="0036047F"/>
    <w:rsid w:val="00360970"/>
    <w:rsid w:val="003611F9"/>
    <w:rsid w:val="00362C5C"/>
    <w:rsid w:val="0036307D"/>
    <w:rsid w:val="0036328F"/>
    <w:rsid w:val="00363510"/>
    <w:rsid w:val="00363E91"/>
    <w:rsid w:val="00364303"/>
    <w:rsid w:val="003643D9"/>
    <w:rsid w:val="00364662"/>
    <w:rsid w:val="00364959"/>
    <w:rsid w:val="00364B70"/>
    <w:rsid w:val="00364FF8"/>
    <w:rsid w:val="003653E1"/>
    <w:rsid w:val="00365496"/>
    <w:rsid w:val="00365CAB"/>
    <w:rsid w:val="003669E7"/>
    <w:rsid w:val="00367421"/>
    <w:rsid w:val="003676A8"/>
    <w:rsid w:val="00367A2E"/>
    <w:rsid w:val="00370623"/>
    <w:rsid w:val="00370ED9"/>
    <w:rsid w:val="00370FF4"/>
    <w:rsid w:val="00371014"/>
    <w:rsid w:val="00371335"/>
    <w:rsid w:val="003713FE"/>
    <w:rsid w:val="00371937"/>
    <w:rsid w:val="0037194E"/>
    <w:rsid w:val="00372531"/>
    <w:rsid w:val="00372663"/>
    <w:rsid w:val="00373E30"/>
    <w:rsid w:val="00373E76"/>
    <w:rsid w:val="00374961"/>
    <w:rsid w:val="003749C1"/>
    <w:rsid w:val="00374CE3"/>
    <w:rsid w:val="003754C8"/>
    <w:rsid w:val="00375546"/>
    <w:rsid w:val="0037570E"/>
    <w:rsid w:val="00375922"/>
    <w:rsid w:val="0037660D"/>
    <w:rsid w:val="0037698B"/>
    <w:rsid w:val="0037765D"/>
    <w:rsid w:val="00377BF7"/>
    <w:rsid w:val="00377D71"/>
    <w:rsid w:val="003800F2"/>
    <w:rsid w:val="00380854"/>
    <w:rsid w:val="003809C5"/>
    <w:rsid w:val="00380AA1"/>
    <w:rsid w:val="003813F3"/>
    <w:rsid w:val="003816D8"/>
    <w:rsid w:val="00381ABC"/>
    <w:rsid w:val="00382E67"/>
    <w:rsid w:val="00382F79"/>
    <w:rsid w:val="00383040"/>
    <w:rsid w:val="00383523"/>
    <w:rsid w:val="003837A4"/>
    <w:rsid w:val="00384457"/>
    <w:rsid w:val="00384726"/>
    <w:rsid w:val="00385C7F"/>
    <w:rsid w:val="00386886"/>
    <w:rsid w:val="003877B8"/>
    <w:rsid w:val="00387C02"/>
    <w:rsid w:val="00387F37"/>
    <w:rsid w:val="00387F3D"/>
    <w:rsid w:val="00387F44"/>
    <w:rsid w:val="00390127"/>
    <w:rsid w:val="003906A6"/>
    <w:rsid w:val="0039070B"/>
    <w:rsid w:val="00391718"/>
    <w:rsid w:val="0039245A"/>
    <w:rsid w:val="003924E9"/>
    <w:rsid w:val="00392549"/>
    <w:rsid w:val="003926DC"/>
    <w:rsid w:val="00392790"/>
    <w:rsid w:val="003930A4"/>
    <w:rsid w:val="003930F7"/>
    <w:rsid w:val="00393B38"/>
    <w:rsid w:val="00394109"/>
    <w:rsid w:val="00394249"/>
    <w:rsid w:val="00394675"/>
    <w:rsid w:val="003947BF"/>
    <w:rsid w:val="00394BF2"/>
    <w:rsid w:val="00394D8C"/>
    <w:rsid w:val="00394EAB"/>
    <w:rsid w:val="003963BD"/>
    <w:rsid w:val="0039655A"/>
    <w:rsid w:val="00396649"/>
    <w:rsid w:val="003966B6"/>
    <w:rsid w:val="0039690A"/>
    <w:rsid w:val="00396D1A"/>
    <w:rsid w:val="00397C45"/>
    <w:rsid w:val="00397F22"/>
    <w:rsid w:val="003A03DE"/>
    <w:rsid w:val="003A09D9"/>
    <w:rsid w:val="003A0C9E"/>
    <w:rsid w:val="003A0D7A"/>
    <w:rsid w:val="003A0F4B"/>
    <w:rsid w:val="003A16B8"/>
    <w:rsid w:val="003A1B20"/>
    <w:rsid w:val="003A21E6"/>
    <w:rsid w:val="003A2511"/>
    <w:rsid w:val="003A2729"/>
    <w:rsid w:val="003A29FC"/>
    <w:rsid w:val="003A32B8"/>
    <w:rsid w:val="003A5200"/>
    <w:rsid w:val="003A597D"/>
    <w:rsid w:val="003A6035"/>
    <w:rsid w:val="003A641F"/>
    <w:rsid w:val="003A6C3F"/>
    <w:rsid w:val="003A7413"/>
    <w:rsid w:val="003A7860"/>
    <w:rsid w:val="003A7CCB"/>
    <w:rsid w:val="003A7FA5"/>
    <w:rsid w:val="003B07B9"/>
    <w:rsid w:val="003B0810"/>
    <w:rsid w:val="003B1295"/>
    <w:rsid w:val="003B1345"/>
    <w:rsid w:val="003B158F"/>
    <w:rsid w:val="003B240D"/>
    <w:rsid w:val="003B253C"/>
    <w:rsid w:val="003B28A8"/>
    <w:rsid w:val="003B2E75"/>
    <w:rsid w:val="003B3047"/>
    <w:rsid w:val="003B3304"/>
    <w:rsid w:val="003B3911"/>
    <w:rsid w:val="003B403B"/>
    <w:rsid w:val="003B47EB"/>
    <w:rsid w:val="003B4CCC"/>
    <w:rsid w:val="003B4E31"/>
    <w:rsid w:val="003B50A8"/>
    <w:rsid w:val="003B50EF"/>
    <w:rsid w:val="003B587E"/>
    <w:rsid w:val="003B5895"/>
    <w:rsid w:val="003B5A46"/>
    <w:rsid w:val="003B5EC1"/>
    <w:rsid w:val="003B5F67"/>
    <w:rsid w:val="003B6136"/>
    <w:rsid w:val="003B64EA"/>
    <w:rsid w:val="003B680E"/>
    <w:rsid w:val="003B6862"/>
    <w:rsid w:val="003B69BC"/>
    <w:rsid w:val="003B72B7"/>
    <w:rsid w:val="003B7B7E"/>
    <w:rsid w:val="003B7E79"/>
    <w:rsid w:val="003C078D"/>
    <w:rsid w:val="003C0983"/>
    <w:rsid w:val="003C0C62"/>
    <w:rsid w:val="003C142F"/>
    <w:rsid w:val="003C146D"/>
    <w:rsid w:val="003C184A"/>
    <w:rsid w:val="003C1EAF"/>
    <w:rsid w:val="003C1F38"/>
    <w:rsid w:val="003C2A2E"/>
    <w:rsid w:val="003C3066"/>
    <w:rsid w:val="003C4151"/>
    <w:rsid w:val="003C4A5C"/>
    <w:rsid w:val="003C572B"/>
    <w:rsid w:val="003C59E5"/>
    <w:rsid w:val="003C5D30"/>
    <w:rsid w:val="003C60DA"/>
    <w:rsid w:val="003C66BB"/>
    <w:rsid w:val="003C74A8"/>
    <w:rsid w:val="003C7A88"/>
    <w:rsid w:val="003D0587"/>
    <w:rsid w:val="003D06F3"/>
    <w:rsid w:val="003D0C35"/>
    <w:rsid w:val="003D0ED2"/>
    <w:rsid w:val="003D0F00"/>
    <w:rsid w:val="003D24A4"/>
    <w:rsid w:val="003D2599"/>
    <w:rsid w:val="003D2A14"/>
    <w:rsid w:val="003D2F6E"/>
    <w:rsid w:val="003D2FF2"/>
    <w:rsid w:val="003D4114"/>
    <w:rsid w:val="003D412F"/>
    <w:rsid w:val="003D4378"/>
    <w:rsid w:val="003D5463"/>
    <w:rsid w:val="003D616E"/>
    <w:rsid w:val="003D74C2"/>
    <w:rsid w:val="003D7631"/>
    <w:rsid w:val="003E041D"/>
    <w:rsid w:val="003E0541"/>
    <w:rsid w:val="003E0A1D"/>
    <w:rsid w:val="003E0A53"/>
    <w:rsid w:val="003E120F"/>
    <w:rsid w:val="003E13CC"/>
    <w:rsid w:val="003E160D"/>
    <w:rsid w:val="003E1C16"/>
    <w:rsid w:val="003E20B4"/>
    <w:rsid w:val="003E24DB"/>
    <w:rsid w:val="003E2E9B"/>
    <w:rsid w:val="003E331F"/>
    <w:rsid w:val="003E3511"/>
    <w:rsid w:val="003E3755"/>
    <w:rsid w:val="003E3A5F"/>
    <w:rsid w:val="003E3B18"/>
    <w:rsid w:val="003E3E16"/>
    <w:rsid w:val="003E4BBA"/>
    <w:rsid w:val="003E4BC1"/>
    <w:rsid w:val="003E5127"/>
    <w:rsid w:val="003E512A"/>
    <w:rsid w:val="003E555D"/>
    <w:rsid w:val="003E5621"/>
    <w:rsid w:val="003E56B8"/>
    <w:rsid w:val="003E650E"/>
    <w:rsid w:val="003E685D"/>
    <w:rsid w:val="003E6A12"/>
    <w:rsid w:val="003E6E41"/>
    <w:rsid w:val="003E7282"/>
    <w:rsid w:val="003E7C23"/>
    <w:rsid w:val="003F1023"/>
    <w:rsid w:val="003F10FE"/>
    <w:rsid w:val="003F12B0"/>
    <w:rsid w:val="003F1402"/>
    <w:rsid w:val="003F165A"/>
    <w:rsid w:val="003F2797"/>
    <w:rsid w:val="003F27D1"/>
    <w:rsid w:val="003F29AA"/>
    <w:rsid w:val="003F323E"/>
    <w:rsid w:val="003F329D"/>
    <w:rsid w:val="003F3C67"/>
    <w:rsid w:val="003F4003"/>
    <w:rsid w:val="003F4B93"/>
    <w:rsid w:val="003F4FDA"/>
    <w:rsid w:val="003F5096"/>
    <w:rsid w:val="003F60DC"/>
    <w:rsid w:val="003F64B4"/>
    <w:rsid w:val="003F6598"/>
    <w:rsid w:val="003F7093"/>
    <w:rsid w:val="004004AA"/>
    <w:rsid w:val="00401250"/>
    <w:rsid w:val="004015CC"/>
    <w:rsid w:val="004019A5"/>
    <w:rsid w:val="00401D40"/>
    <w:rsid w:val="004023C7"/>
    <w:rsid w:val="0040251D"/>
    <w:rsid w:val="004029E8"/>
    <w:rsid w:val="00402D9D"/>
    <w:rsid w:val="00403737"/>
    <w:rsid w:val="00403781"/>
    <w:rsid w:val="004037F1"/>
    <w:rsid w:val="0040399E"/>
    <w:rsid w:val="00403AF9"/>
    <w:rsid w:val="00403DB9"/>
    <w:rsid w:val="00403FC0"/>
    <w:rsid w:val="0040412F"/>
    <w:rsid w:val="00404623"/>
    <w:rsid w:val="004051FE"/>
    <w:rsid w:val="0040532C"/>
    <w:rsid w:val="0040578A"/>
    <w:rsid w:val="00405D90"/>
    <w:rsid w:val="00405E05"/>
    <w:rsid w:val="00405FAF"/>
    <w:rsid w:val="00406389"/>
    <w:rsid w:val="004063A9"/>
    <w:rsid w:val="00406533"/>
    <w:rsid w:val="00406936"/>
    <w:rsid w:val="00406957"/>
    <w:rsid w:val="00406AD7"/>
    <w:rsid w:val="00406C18"/>
    <w:rsid w:val="00406CE4"/>
    <w:rsid w:val="004102DD"/>
    <w:rsid w:val="0041032A"/>
    <w:rsid w:val="004104FB"/>
    <w:rsid w:val="004107DD"/>
    <w:rsid w:val="0041139B"/>
    <w:rsid w:val="0041149B"/>
    <w:rsid w:val="004116DE"/>
    <w:rsid w:val="00411C37"/>
    <w:rsid w:val="00411F29"/>
    <w:rsid w:val="0041231C"/>
    <w:rsid w:val="004123F3"/>
    <w:rsid w:val="00412976"/>
    <w:rsid w:val="00412B91"/>
    <w:rsid w:val="00412C81"/>
    <w:rsid w:val="00412E68"/>
    <w:rsid w:val="00413029"/>
    <w:rsid w:val="00413058"/>
    <w:rsid w:val="0041348A"/>
    <w:rsid w:val="00413687"/>
    <w:rsid w:val="00413736"/>
    <w:rsid w:val="004139BF"/>
    <w:rsid w:val="00413A7C"/>
    <w:rsid w:val="00413D36"/>
    <w:rsid w:val="00414CBC"/>
    <w:rsid w:val="004151B4"/>
    <w:rsid w:val="004152CF"/>
    <w:rsid w:val="00415863"/>
    <w:rsid w:val="00415EA2"/>
    <w:rsid w:val="00416BD2"/>
    <w:rsid w:val="004170B0"/>
    <w:rsid w:val="0041732C"/>
    <w:rsid w:val="00420404"/>
    <w:rsid w:val="004218B6"/>
    <w:rsid w:val="00422080"/>
    <w:rsid w:val="004220AE"/>
    <w:rsid w:val="004221AE"/>
    <w:rsid w:val="004225EC"/>
    <w:rsid w:val="00423691"/>
    <w:rsid w:val="00423E0C"/>
    <w:rsid w:val="00423F6B"/>
    <w:rsid w:val="00424005"/>
    <w:rsid w:val="00424109"/>
    <w:rsid w:val="00424439"/>
    <w:rsid w:val="00424524"/>
    <w:rsid w:val="00425D4A"/>
    <w:rsid w:val="00425E0B"/>
    <w:rsid w:val="00426162"/>
    <w:rsid w:val="00427150"/>
    <w:rsid w:val="0042726C"/>
    <w:rsid w:val="004274F2"/>
    <w:rsid w:val="0042780F"/>
    <w:rsid w:val="00427F03"/>
    <w:rsid w:val="00430B21"/>
    <w:rsid w:val="00430C63"/>
    <w:rsid w:val="00430E82"/>
    <w:rsid w:val="00430FEE"/>
    <w:rsid w:val="0043212D"/>
    <w:rsid w:val="0043274A"/>
    <w:rsid w:val="0043318C"/>
    <w:rsid w:val="004337D0"/>
    <w:rsid w:val="00433B97"/>
    <w:rsid w:val="00433DAC"/>
    <w:rsid w:val="00433E65"/>
    <w:rsid w:val="004347EA"/>
    <w:rsid w:val="00434903"/>
    <w:rsid w:val="004358F8"/>
    <w:rsid w:val="0043596D"/>
    <w:rsid w:val="004361FA"/>
    <w:rsid w:val="00436638"/>
    <w:rsid w:val="00436AC3"/>
    <w:rsid w:val="004371CD"/>
    <w:rsid w:val="0043786D"/>
    <w:rsid w:val="00437ADC"/>
    <w:rsid w:val="0044014E"/>
    <w:rsid w:val="00440397"/>
    <w:rsid w:val="00440452"/>
    <w:rsid w:val="00440989"/>
    <w:rsid w:val="00440B29"/>
    <w:rsid w:val="00440BFF"/>
    <w:rsid w:val="0044117F"/>
    <w:rsid w:val="004414DE"/>
    <w:rsid w:val="0044183F"/>
    <w:rsid w:val="00441FFC"/>
    <w:rsid w:val="00442478"/>
    <w:rsid w:val="00442A9B"/>
    <w:rsid w:val="00443177"/>
    <w:rsid w:val="00443517"/>
    <w:rsid w:val="00443915"/>
    <w:rsid w:val="00443AC9"/>
    <w:rsid w:val="00443BA6"/>
    <w:rsid w:val="004448C5"/>
    <w:rsid w:val="0044689B"/>
    <w:rsid w:val="00446C34"/>
    <w:rsid w:val="00446C81"/>
    <w:rsid w:val="00446F58"/>
    <w:rsid w:val="00446FE3"/>
    <w:rsid w:val="004476BD"/>
    <w:rsid w:val="00447A13"/>
    <w:rsid w:val="00447C41"/>
    <w:rsid w:val="0045011A"/>
    <w:rsid w:val="00450368"/>
    <w:rsid w:val="004505C9"/>
    <w:rsid w:val="004513B4"/>
    <w:rsid w:val="004514DD"/>
    <w:rsid w:val="004516BB"/>
    <w:rsid w:val="00452300"/>
    <w:rsid w:val="0045295B"/>
    <w:rsid w:val="00453086"/>
    <w:rsid w:val="00453A74"/>
    <w:rsid w:val="00453F72"/>
    <w:rsid w:val="00454E4E"/>
    <w:rsid w:val="00455096"/>
    <w:rsid w:val="004562C5"/>
    <w:rsid w:val="0045680C"/>
    <w:rsid w:val="004570F9"/>
    <w:rsid w:val="004576B0"/>
    <w:rsid w:val="004578D9"/>
    <w:rsid w:val="00457A5A"/>
    <w:rsid w:val="00457BE1"/>
    <w:rsid w:val="004604A9"/>
    <w:rsid w:val="004606EB"/>
    <w:rsid w:val="004612BA"/>
    <w:rsid w:val="004614C3"/>
    <w:rsid w:val="00461550"/>
    <w:rsid w:val="0046196F"/>
    <w:rsid w:val="004622E3"/>
    <w:rsid w:val="00462B25"/>
    <w:rsid w:val="00462D0A"/>
    <w:rsid w:val="00462DCA"/>
    <w:rsid w:val="00462E1F"/>
    <w:rsid w:val="0046314D"/>
    <w:rsid w:val="0046336A"/>
    <w:rsid w:val="00463381"/>
    <w:rsid w:val="0046345E"/>
    <w:rsid w:val="004634D0"/>
    <w:rsid w:val="00463843"/>
    <w:rsid w:val="00463EA2"/>
    <w:rsid w:val="00464117"/>
    <w:rsid w:val="004643B0"/>
    <w:rsid w:val="00464C56"/>
    <w:rsid w:val="00465827"/>
    <w:rsid w:val="00465B5D"/>
    <w:rsid w:val="0046629B"/>
    <w:rsid w:val="00466734"/>
    <w:rsid w:val="00466852"/>
    <w:rsid w:val="004668C6"/>
    <w:rsid w:val="00466B18"/>
    <w:rsid w:val="00467084"/>
    <w:rsid w:val="0046768E"/>
    <w:rsid w:val="00467824"/>
    <w:rsid w:val="00467BB6"/>
    <w:rsid w:val="00467E52"/>
    <w:rsid w:val="00470A79"/>
    <w:rsid w:val="004715DE"/>
    <w:rsid w:val="00471617"/>
    <w:rsid w:val="0047170D"/>
    <w:rsid w:val="004721CE"/>
    <w:rsid w:val="004722DA"/>
    <w:rsid w:val="00472332"/>
    <w:rsid w:val="004727AF"/>
    <w:rsid w:val="004739C1"/>
    <w:rsid w:val="00475091"/>
    <w:rsid w:val="00475575"/>
    <w:rsid w:val="0047603B"/>
    <w:rsid w:val="004767DF"/>
    <w:rsid w:val="00476BDD"/>
    <w:rsid w:val="00476C03"/>
    <w:rsid w:val="00476FE7"/>
    <w:rsid w:val="0047707A"/>
    <w:rsid w:val="00477FD1"/>
    <w:rsid w:val="0048030F"/>
    <w:rsid w:val="004808D5"/>
    <w:rsid w:val="00480CEC"/>
    <w:rsid w:val="00480CFB"/>
    <w:rsid w:val="00480D62"/>
    <w:rsid w:val="00480F9F"/>
    <w:rsid w:val="00481C7A"/>
    <w:rsid w:val="004823DA"/>
    <w:rsid w:val="00482586"/>
    <w:rsid w:val="00482E47"/>
    <w:rsid w:val="00483241"/>
    <w:rsid w:val="00483598"/>
    <w:rsid w:val="00483973"/>
    <w:rsid w:val="00483A1E"/>
    <w:rsid w:val="00483A97"/>
    <w:rsid w:val="00483BF2"/>
    <w:rsid w:val="00485032"/>
    <w:rsid w:val="0048509B"/>
    <w:rsid w:val="0048510F"/>
    <w:rsid w:val="0048576D"/>
    <w:rsid w:val="00485B67"/>
    <w:rsid w:val="00485BC9"/>
    <w:rsid w:val="00485C07"/>
    <w:rsid w:val="00485E62"/>
    <w:rsid w:val="00486767"/>
    <w:rsid w:val="00486B4D"/>
    <w:rsid w:val="0048701D"/>
    <w:rsid w:val="004871BF"/>
    <w:rsid w:val="00487465"/>
    <w:rsid w:val="00487745"/>
    <w:rsid w:val="00490395"/>
    <w:rsid w:val="004905BA"/>
    <w:rsid w:val="00490638"/>
    <w:rsid w:val="00490741"/>
    <w:rsid w:val="00490E9D"/>
    <w:rsid w:val="00490ED4"/>
    <w:rsid w:val="004912F2"/>
    <w:rsid w:val="00491ED0"/>
    <w:rsid w:val="00491F50"/>
    <w:rsid w:val="0049332C"/>
    <w:rsid w:val="0049351F"/>
    <w:rsid w:val="004936A8"/>
    <w:rsid w:val="00493CFB"/>
    <w:rsid w:val="0049422F"/>
    <w:rsid w:val="00494603"/>
    <w:rsid w:val="00494D05"/>
    <w:rsid w:val="00495554"/>
    <w:rsid w:val="00495ACD"/>
    <w:rsid w:val="004963EB"/>
    <w:rsid w:val="00496D13"/>
    <w:rsid w:val="004979F6"/>
    <w:rsid w:val="00497C47"/>
    <w:rsid w:val="004A04D6"/>
    <w:rsid w:val="004A0722"/>
    <w:rsid w:val="004A0D0D"/>
    <w:rsid w:val="004A18C0"/>
    <w:rsid w:val="004A1F5C"/>
    <w:rsid w:val="004A2D12"/>
    <w:rsid w:val="004A32E6"/>
    <w:rsid w:val="004A341F"/>
    <w:rsid w:val="004A363A"/>
    <w:rsid w:val="004A44C8"/>
    <w:rsid w:val="004A4828"/>
    <w:rsid w:val="004A49B1"/>
    <w:rsid w:val="004A49EE"/>
    <w:rsid w:val="004A4B0D"/>
    <w:rsid w:val="004A5460"/>
    <w:rsid w:val="004A5A5C"/>
    <w:rsid w:val="004A5E3E"/>
    <w:rsid w:val="004A5F80"/>
    <w:rsid w:val="004A6A17"/>
    <w:rsid w:val="004A6DA4"/>
    <w:rsid w:val="004A6F28"/>
    <w:rsid w:val="004A7027"/>
    <w:rsid w:val="004A71A5"/>
    <w:rsid w:val="004A71DE"/>
    <w:rsid w:val="004B0709"/>
    <w:rsid w:val="004B0AB3"/>
    <w:rsid w:val="004B1184"/>
    <w:rsid w:val="004B15AB"/>
    <w:rsid w:val="004B16EC"/>
    <w:rsid w:val="004B235F"/>
    <w:rsid w:val="004B2397"/>
    <w:rsid w:val="004B279C"/>
    <w:rsid w:val="004B2CDB"/>
    <w:rsid w:val="004B3445"/>
    <w:rsid w:val="004B35D1"/>
    <w:rsid w:val="004B3794"/>
    <w:rsid w:val="004B3AD9"/>
    <w:rsid w:val="004B49D3"/>
    <w:rsid w:val="004B508C"/>
    <w:rsid w:val="004B512D"/>
    <w:rsid w:val="004B5F41"/>
    <w:rsid w:val="004B633C"/>
    <w:rsid w:val="004B636E"/>
    <w:rsid w:val="004B6AF3"/>
    <w:rsid w:val="004B6BAF"/>
    <w:rsid w:val="004B7709"/>
    <w:rsid w:val="004B779F"/>
    <w:rsid w:val="004B7A85"/>
    <w:rsid w:val="004B7B87"/>
    <w:rsid w:val="004C06A0"/>
    <w:rsid w:val="004C0F41"/>
    <w:rsid w:val="004C1021"/>
    <w:rsid w:val="004C1714"/>
    <w:rsid w:val="004C21EB"/>
    <w:rsid w:val="004C2A2A"/>
    <w:rsid w:val="004C2EB8"/>
    <w:rsid w:val="004C35EB"/>
    <w:rsid w:val="004C3620"/>
    <w:rsid w:val="004C3A6B"/>
    <w:rsid w:val="004C3C73"/>
    <w:rsid w:val="004C3FF0"/>
    <w:rsid w:val="004C4305"/>
    <w:rsid w:val="004C4BA1"/>
    <w:rsid w:val="004C4C5E"/>
    <w:rsid w:val="004C507A"/>
    <w:rsid w:val="004C523A"/>
    <w:rsid w:val="004C5443"/>
    <w:rsid w:val="004C6704"/>
    <w:rsid w:val="004C6CF5"/>
    <w:rsid w:val="004C6ED3"/>
    <w:rsid w:val="004C7159"/>
    <w:rsid w:val="004C775E"/>
    <w:rsid w:val="004C7810"/>
    <w:rsid w:val="004D0606"/>
    <w:rsid w:val="004D07E7"/>
    <w:rsid w:val="004D0839"/>
    <w:rsid w:val="004D1906"/>
    <w:rsid w:val="004D1FC0"/>
    <w:rsid w:val="004D2580"/>
    <w:rsid w:val="004D2938"/>
    <w:rsid w:val="004D2C72"/>
    <w:rsid w:val="004D2DFD"/>
    <w:rsid w:val="004D33D4"/>
    <w:rsid w:val="004D3937"/>
    <w:rsid w:val="004D3F46"/>
    <w:rsid w:val="004D41BA"/>
    <w:rsid w:val="004D44D8"/>
    <w:rsid w:val="004D5838"/>
    <w:rsid w:val="004D64E4"/>
    <w:rsid w:val="004D653F"/>
    <w:rsid w:val="004D6B4A"/>
    <w:rsid w:val="004D6FB2"/>
    <w:rsid w:val="004D73F8"/>
    <w:rsid w:val="004D768B"/>
    <w:rsid w:val="004D784E"/>
    <w:rsid w:val="004D799A"/>
    <w:rsid w:val="004D7E54"/>
    <w:rsid w:val="004E0180"/>
    <w:rsid w:val="004E0524"/>
    <w:rsid w:val="004E068E"/>
    <w:rsid w:val="004E0E8A"/>
    <w:rsid w:val="004E1096"/>
    <w:rsid w:val="004E1C31"/>
    <w:rsid w:val="004E1EC6"/>
    <w:rsid w:val="004E27D1"/>
    <w:rsid w:val="004E2B15"/>
    <w:rsid w:val="004E2E4C"/>
    <w:rsid w:val="004E2E7D"/>
    <w:rsid w:val="004E3384"/>
    <w:rsid w:val="004E36B8"/>
    <w:rsid w:val="004E4E0F"/>
    <w:rsid w:val="004E5241"/>
    <w:rsid w:val="004E5264"/>
    <w:rsid w:val="004E53AA"/>
    <w:rsid w:val="004E5561"/>
    <w:rsid w:val="004E57BE"/>
    <w:rsid w:val="004E58EB"/>
    <w:rsid w:val="004E5931"/>
    <w:rsid w:val="004E5F42"/>
    <w:rsid w:val="004E6CAD"/>
    <w:rsid w:val="004E7B2E"/>
    <w:rsid w:val="004F021C"/>
    <w:rsid w:val="004F0F18"/>
    <w:rsid w:val="004F111C"/>
    <w:rsid w:val="004F141B"/>
    <w:rsid w:val="004F2134"/>
    <w:rsid w:val="004F2754"/>
    <w:rsid w:val="004F2A5E"/>
    <w:rsid w:val="004F2D6F"/>
    <w:rsid w:val="004F386C"/>
    <w:rsid w:val="004F3AAD"/>
    <w:rsid w:val="004F3AF5"/>
    <w:rsid w:val="004F3EFC"/>
    <w:rsid w:val="004F467F"/>
    <w:rsid w:val="004F4BAA"/>
    <w:rsid w:val="004F5226"/>
    <w:rsid w:val="004F52D9"/>
    <w:rsid w:val="004F5714"/>
    <w:rsid w:val="004F5B5B"/>
    <w:rsid w:val="004F5B88"/>
    <w:rsid w:val="004F6258"/>
    <w:rsid w:val="004F6A0A"/>
    <w:rsid w:val="004F6DFD"/>
    <w:rsid w:val="00500B65"/>
    <w:rsid w:val="00500ED5"/>
    <w:rsid w:val="00500F5E"/>
    <w:rsid w:val="005011A0"/>
    <w:rsid w:val="00501417"/>
    <w:rsid w:val="005017CB"/>
    <w:rsid w:val="005027DA"/>
    <w:rsid w:val="005031F1"/>
    <w:rsid w:val="00503480"/>
    <w:rsid w:val="00503738"/>
    <w:rsid w:val="00503815"/>
    <w:rsid w:val="00503FC5"/>
    <w:rsid w:val="00504051"/>
    <w:rsid w:val="005040AE"/>
    <w:rsid w:val="00504137"/>
    <w:rsid w:val="0050423A"/>
    <w:rsid w:val="005045A7"/>
    <w:rsid w:val="00504C9F"/>
    <w:rsid w:val="00504DD4"/>
    <w:rsid w:val="00504DFC"/>
    <w:rsid w:val="0050519B"/>
    <w:rsid w:val="00505587"/>
    <w:rsid w:val="0050578F"/>
    <w:rsid w:val="005057B1"/>
    <w:rsid w:val="0050630E"/>
    <w:rsid w:val="005064EF"/>
    <w:rsid w:val="00506784"/>
    <w:rsid w:val="00506A77"/>
    <w:rsid w:val="00506ECB"/>
    <w:rsid w:val="00506EE5"/>
    <w:rsid w:val="00507C5C"/>
    <w:rsid w:val="00510580"/>
    <w:rsid w:val="00510641"/>
    <w:rsid w:val="00510833"/>
    <w:rsid w:val="00510BEB"/>
    <w:rsid w:val="00510C26"/>
    <w:rsid w:val="00510E7E"/>
    <w:rsid w:val="00511331"/>
    <w:rsid w:val="00512195"/>
    <w:rsid w:val="005122AF"/>
    <w:rsid w:val="005128D0"/>
    <w:rsid w:val="00512B36"/>
    <w:rsid w:val="00512C26"/>
    <w:rsid w:val="00512CF9"/>
    <w:rsid w:val="00513156"/>
    <w:rsid w:val="00513166"/>
    <w:rsid w:val="00513290"/>
    <w:rsid w:val="0051371F"/>
    <w:rsid w:val="00514129"/>
    <w:rsid w:val="0051454F"/>
    <w:rsid w:val="00514BD7"/>
    <w:rsid w:val="005152EC"/>
    <w:rsid w:val="00515B00"/>
    <w:rsid w:val="00516306"/>
    <w:rsid w:val="00516A9F"/>
    <w:rsid w:val="00516C2A"/>
    <w:rsid w:val="00516EA4"/>
    <w:rsid w:val="005177D8"/>
    <w:rsid w:val="00517A67"/>
    <w:rsid w:val="00517BD8"/>
    <w:rsid w:val="00517FF4"/>
    <w:rsid w:val="00520527"/>
    <w:rsid w:val="00520AEA"/>
    <w:rsid w:val="0052112D"/>
    <w:rsid w:val="00521248"/>
    <w:rsid w:val="0052128F"/>
    <w:rsid w:val="0052145D"/>
    <w:rsid w:val="00521743"/>
    <w:rsid w:val="00521A74"/>
    <w:rsid w:val="00521C03"/>
    <w:rsid w:val="0052226E"/>
    <w:rsid w:val="005223E9"/>
    <w:rsid w:val="00522C0D"/>
    <w:rsid w:val="005237F1"/>
    <w:rsid w:val="00523A4B"/>
    <w:rsid w:val="00523D24"/>
    <w:rsid w:val="00523DBE"/>
    <w:rsid w:val="005244A9"/>
    <w:rsid w:val="00524B3B"/>
    <w:rsid w:val="00525853"/>
    <w:rsid w:val="00525FA6"/>
    <w:rsid w:val="00526494"/>
    <w:rsid w:val="005265E1"/>
    <w:rsid w:val="0052683D"/>
    <w:rsid w:val="00526E12"/>
    <w:rsid w:val="00527B02"/>
    <w:rsid w:val="00530612"/>
    <w:rsid w:val="00530A3D"/>
    <w:rsid w:val="00530B07"/>
    <w:rsid w:val="00530DA7"/>
    <w:rsid w:val="00530FBF"/>
    <w:rsid w:val="0053141C"/>
    <w:rsid w:val="005315EE"/>
    <w:rsid w:val="00531D59"/>
    <w:rsid w:val="005335E3"/>
    <w:rsid w:val="00533785"/>
    <w:rsid w:val="00533C24"/>
    <w:rsid w:val="00533DB6"/>
    <w:rsid w:val="005340C8"/>
    <w:rsid w:val="0053480B"/>
    <w:rsid w:val="005349C4"/>
    <w:rsid w:val="005349F4"/>
    <w:rsid w:val="00534B92"/>
    <w:rsid w:val="00534CD6"/>
    <w:rsid w:val="00535329"/>
    <w:rsid w:val="005367A6"/>
    <w:rsid w:val="00536A16"/>
    <w:rsid w:val="00536D10"/>
    <w:rsid w:val="00536E04"/>
    <w:rsid w:val="00536E11"/>
    <w:rsid w:val="00536E89"/>
    <w:rsid w:val="00536F19"/>
    <w:rsid w:val="0053716A"/>
    <w:rsid w:val="00537B2C"/>
    <w:rsid w:val="005400DC"/>
    <w:rsid w:val="005401AE"/>
    <w:rsid w:val="0054023E"/>
    <w:rsid w:val="005404F9"/>
    <w:rsid w:val="005405F0"/>
    <w:rsid w:val="00540999"/>
    <w:rsid w:val="005409A2"/>
    <w:rsid w:val="005409CC"/>
    <w:rsid w:val="00540B01"/>
    <w:rsid w:val="00540CC4"/>
    <w:rsid w:val="00541806"/>
    <w:rsid w:val="00542151"/>
    <w:rsid w:val="00542152"/>
    <w:rsid w:val="00542571"/>
    <w:rsid w:val="00542CC6"/>
    <w:rsid w:val="00542F7F"/>
    <w:rsid w:val="00542FE7"/>
    <w:rsid w:val="0054318C"/>
    <w:rsid w:val="00543C98"/>
    <w:rsid w:val="00543FD9"/>
    <w:rsid w:val="00544E00"/>
    <w:rsid w:val="00545C11"/>
    <w:rsid w:val="00545CB3"/>
    <w:rsid w:val="00546123"/>
    <w:rsid w:val="00546558"/>
    <w:rsid w:val="00546C85"/>
    <w:rsid w:val="00546D61"/>
    <w:rsid w:val="005470ED"/>
    <w:rsid w:val="00547B03"/>
    <w:rsid w:val="00547E5E"/>
    <w:rsid w:val="00550076"/>
    <w:rsid w:val="00550D8A"/>
    <w:rsid w:val="00551CE3"/>
    <w:rsid w:val="00551F20"/>
    <w:rsid w:val="00551FAE"/>
    <w:rsid w:val="0055201F"/>
    <w:rsid w:val="005525BE"/>
    <w:rsid w:val="00552950"/>
    <w:rsid w:val="00552977"/>
    <w:rsid w:val="005539EA"/>
    <w:rsid w:val="00553A07"/>
    <w:rsid w:val="00553E68"/>
    <w:rsid w:val="0055409A"/>
    <w:rsid w:val="005540AC"/>
    <w:rsid w:val="0055440E"/>
    <w:rsid w:val="00554777"/>
    <w:rsid w:val="005549C3"/>
    <w:rsid w:val="00554A0A"/>
    <w:rsid w:val="00554BE8"/>
    <w:rsid w:val="00555417"/>
    <w:rsid w:val="00555611"/>
    <w:rsid w:val="00555959"/>
    <w:rsid w:val="00556075"/>
    <w:rsid w:val="00556548"/>
    <w:rsid w:val="00556D6C"/>
    <w:rsid w:val="00557A1B"/>
    <w:rsid w:val="0056049F"/>
    <w:rsid w:val="0056063F"/>
    <w:rsid w:val="005607A8"/>
    <w:rsid w:val="005613B8"/>
    <w:rsid w:val="00561935"/>
    <w:rsid w:val="00562C9D"/>
    <w:rsid w:val="00563902"/>
    <w:rsid w:val="00563BDD"/>
    <w:rsid w:val="00563F4B"/>
    <w:rsid w:val="005642E9"/>
    <w:rsid w:val="005648B9"/>
    <w:rsid w:val="00564927"/>
    <w:rsid w:val="005651FF"/>
    <w:rsid w:val="00565223"/>
    <w:rsid w:val="005657D8"/>
    <w:rsid w:val="00565826"/>
    <w:rsid w:val="00565BDF"/>
    <w:rsid w:val="00565DF5"/>
    <w:rsid w:val="00565E45"/>
    <w:rsid w:val="00566F66"/>
    <w:rsid w:val="00567608"/>
    <w:rsid w:val="00567DD4"/>
    <w:rsid w:val="00570454"/>
    <w:rsid w:val="00570F2D"/>
    <w:rsid w:val="005712CF"/>
    <w:rsid w:val="005716B9"/>
    <w:rsid w:val="00571F87"/>
    <w:rsid w:val="0057208B"/>
    <w:rsid w:val="00572621"/>
    <w:rsid w:val="005726F2"/>
    <w:rsid w:val="00572843"/>
    <w:rsid w:val="00572ABC"/>
    <w:rsid w:val="005734C4"/>
    <w:rsid w:val="00573557"/>
    <w:rsid w:val="0057408A"/>
    <w:rsid w:val="0057574C"/>
    <w:rsid w:val="00575ACD"/>
    <w:rsid w:val="00576306"/>
    <w:rsid w:val="005764AF"/>
    <w:rsid w:val="0057670E"/>
    <w:rsid w:val="00577047"/>
    <w:rsid w:val="00577153"/>
    <w:rsid w:val="0057756D"/>
    <w:rsid w:val="0057776A"/>
    <w:rsid w:val="005779B3"/>
    <w:rsid w:val="00577E5A"/>
    <w:rsid w:val="00580161"/>
    <w:rsid w:val="00580293"/>
    <w:rsid w:val="0058053C"/>
    <w:rsid w:val="00580798"/>
    <w:rsid w:val="005808F0"/>
    <w:rsid w:val="00580E08"/>
    <w:rsid w:val="005810E6"/>
    <w:rsid w:val="00582159"/>
    <w:rsid w:val="00582803"/>
    <w:rsid w:val="00582BC4"/>
    <w:rsid w:val="00583025"/>
    <w:rsid w:val="005830C3"/>
    <w:rsid w:val="005839AB"/>
    <w:rsid w:val="00583C55"/>
    <w:rsid w:val="00583D05"/>
    <w:rsid w:val="005842B2"/>
    <w:rsid w:val="00584872"/>
    <w:rsid w:val="005848A8"/>
    <w:rsid w:val="005850B7"/>
    <w:rsid w:val="0058557A"/>
    <w:rsid w:val="005873DF"/>
    <w:rsid w:val="00587F84"/>
    <w:rsid w:val="0059072F"/>
    <w:rsid w:val="00590B3B"/>
    <w:rsid w:val="00590C60"/>
    <w:rsid w:val="0059108F"/>
    <w:rsid w:val="00591EFE"/>
    <w:rsid w:val="00591F81"/>
    <w:rsid w:val="005924C8"/>
    <w:rsid w:val="005927D9"/>
    <w:rsid w:val="00593B5E"/>
    <w:rsid w:val="00593FB7"/>
    <w:rsid w:val="00593FCF"/>
    <w:rsid w:val="00593FE1"/>
    <w:rsid w:val="005940F2"/>
    <w:rsid w:val="005941FD"/>
    <w:rsid w:val="0059488A"/>
    <w:rsid w:val="00594A21"/>
    <w:rsid w:val="005952D9"/>
    <w:rsid w:val="005956C9"/>
    <w:rsid w:val="005969B4"/>
    <w:rsid w:val="00596BB9"/>
    <w:rsid w:val="00596E4C"/>
    <w:rsid w:val="00597CB6"/>
    <w:rsid w:val="005A0576"/>
    <w:rsid w:val="005A2365"/>
    <w:rsid w:val="005A276C"/>
    <w:rsid w:val="005A335E"/>
    <w:rsid w:val="005A3433"/>
    <w:rsid w:val="005A354D"/>
    <w:rsid w:val="005A3AC5"/>
    <w:rsid w:val="005A44F6"/>
    <w:rsid w:val="005A45E4"/>
    <w:rsid w:val="005A465A"/>
    <w:rsid w:val="005A5755"/>
    <w:rsid w:val="005A5FAA"/>
    <w:rsid w:val="005A5FD8"/>
    <w:rsid w:val="005A68DC"/>
    <w:rsid w:val="005A69AD"/>
    <w:rsid w:val="005A6A7B"/>
    <w:rsid w:val="005A6B1A"/>
    <w:rsid w:val="005A718C"/>
    <w:rsid w:val="005A7207"/>
    <w:rsid w:val="005A7AB9"/>
    <w:rsid w:val="005A7C23"/>
    <w:rsid w:val="005A7F48"/>
    <w:rsid w:val="005B0175"/>
    <w:rsid w:val="005B0692"/>
    <w:rsid w:val="005B070A"/>
    <w:rsid w:val="005B09AB"/>
    <w:rsid w:val="005B1361"/>
    <w:rsid w:val="005B13AA"/>
    <w:rsid w:val="005B1E93"/>
    <w:rsid w:val="005B214F"/>
    <w:rsid w:val="005B25F7"/>
    <w:rsid w:val="005B2F2B"/>
    <w:rsid w:val="005B30C8"/>
    <w:rsid w:val="005B324E"/>
    <w:rsid w:val="005B4160"/>
    <w:rsid w:val="005B4559"/>
    <w:rsid w:val="005B46D3"/>
    <w:rsid w:val="005B52F8"/>
    <w:rsid w:val="005B5381"/>
    <w:rsid w:val="005B545C"/>
    <w:rsid w:val="005B59F7"/>
    <w:rsid w:val="005B5AE4"/>
    <w:rsid w:val="005B5B25"/>
    <w:rsid w:val="005B6675"/>
    <w:rsid w:val="005B6BB5"/>
    <w:rsid w:val="005B6D1F"/>
    <w:rsid w:val="005B7276"/>
    <w:rsid w:val="005B7597"/>
    <w:rsid w:val="005B7DBD"/>
    <w:rsid w:val="005C0D3E"/>
    <w:rsid w:val="005C14DB"/>
    <w:rsid w:val="005C1805"/>
    <w:rsid w:val="005C2080"/>
    <w:rsid w:val="005C271B"/>
    <w:rsid w:val="005C298C"/>
    <w:rsid w:val="005C2D45"/>
    <w:rsid w:val="005C2FE9"/>
    <w:rsid w:val="005C322C"/>
    <w:rsid w:val="005C36C8"/>
    <w:rsid w:val="005C3C99"/>
    <w:rsid w:val="005C48E5"/>
    <w:rsid w:val="005C503A"/>
    <w:rsid w:val="005C5399"/>
    <w:rsid w:val="005C5869"/>
    <w:rsid w:val="005C5F94"/>
    <w:rsid w:val="005C60D1"/>
    <w:rsid w:val="005C712B"/>
    <w:rsid w:val="005C7332"/>
    <w:rsid w:val="005C75AA"/>
    <w:rsid w:val="005D082D"/>
    <w:rsid w:val="005D08C3"/>
    <w:rsid w:val="005D0AB3"/>
    <w:rsid w:val="005D16E1"/>
    <w:rsid w:val="005D21CB"/>
    <w:rsid w:val="005D2402"/>
    <w:rsid w:val="005D307E"/>
    <w:rsid w:val="005D34E1"/>
    <w:rsid w:val="005D3B94"/>
    <w:rsid w:val="005D3BC0"/>
    <w:rsid w:val="005D4439"/>
    <w:rsid w:val="005D4456"/>
    <w:rsid w:val="005D4980"/>
    <w:rsid w:val="005D52C1"/>
    <w:rsid w:val="005D5641"/>
    <w:rsid w:val="005D5665"/>
    <w:rsid w:val="005D566A"/>
    <w:rsid w:val="005D5857"/>
    <w:rsid w:val="005D6326"/>
    <w:rsid w:val="005D6C06"/>
    <w:rsid w:val="005D71EC"/>
    <w:rsid w:val="005D7288"/>
    <w:rsid w:val="005D773F"/>
    <w:rsid w:val="005D78E2"/>
    <w:rsid w:val="005D7999"/>
    <w:rsid w:val="005E0110"/>
    <w:rsid w:val="005E05F0"/>
    <w:rsid w:val="005E18F3"/>
    <w:rsid w:val="005E192A"/>
    <w:rsid w:val="005E20C2"/>
    <w:rsid w:val="005E2816"/>
    <w:rsid w:val="005E291C"/>
    <w:rsid w:val="005E31E3"/>
    <w:rsid w:val="005E38BF"/>
    <w:rsid w:val="005E38D0"/>
    <w:rsid w:val="005E3A72"/>
    <w:rsid w:val="005E3D02"/>
    <w:rsid w:val="005E460D"/>
    <w:rsid w:val="005E4EDF"/>
    <w:rsid w:val="005E5D71"/>
    <w:rsid w:val="005E64C2"/>
    <w:rsid w:val="005E6BE8"/>
    <w:rsid w:val="005E6E23"/>
    <w:rsid w:val="005E6F9E"/>
    <w:rsid w:val="005E7797"/>
    <w:rsid w:val="005F0B20"/>
    <w:rsid w:val="005F0C7E"/>
    <w:rsid w:val="005F0E69"/>
    <w:rsid w:val="005F0FD6"/>
    <w:rsid w:val="005F1902"/>
    <w:rsid w:val="005F1E5B"/>
    <w:rsid w:val="005F1FFF"/>
    <w:rsid w:val="005F292E"/>
    <w:rsid w:val="005F2944"/>
    <w:rsid w:val="005F2980"/>
    <w:rsid w:val="005F2A73"/>
    <w:rsid w:val="005F2D86"/>
    <w:rsid w:val="005F3D91"/>
    <w:rsid w:val="005F423F"/>
    <w:rsid w:val="005F46D3"/>
    <w:rsid w:val="005F4B9F"/>
    <w:rsid w:val="005F50E0"/>
    <w:rsid w:val="005F5295"/>
    <w:rsid w:val="005F53C7"/>
    <w:rsid w:val="005F541D"/>
    <w:rsid w:val="005F5AC5"/>
    <w:rsid w:val="005F5CEB"/>
    <w:rsid w:val="005F6102"/>
    <w:rsid w:val="005F646F"/>
    <w:rsid w:val="005F659A"/>
    <w:rsid w:val="005F673C"/>
    <w:rsid w:val="005F6F7F"/>
    <w:rsid w:val="005F7834"/>
    <w:rsid w:val="005F7C65"/>
    <w:rsid w:val="00600FB1"/>
    <w:rsid w:val="006025D5"/>
    <w:rsid w:val="00604724"/>
    <w:rsid w:val="006048B8"/>
    <w:rsid w:val="0060492F"/>
    <w:rsid w:val="00604AD2"/>
    <w:rsid w:val="00605306"/>
    <w:rsid w:val="00605701"/>
    <w:rsid w:val="006062FD"/>
    <w:rsid w:val="00606422"/>
    <w:rsid w:val="0060654C"/>
    <w:rsid w:val="006078E6"/>
    <w:rsid w:val="00607B00"/>
    <w:rsid w:val="00607D1E"/>
    <w:rsid w:val="00610917"/>
    <w:rsid w:val="00611470"/>
    <w:rsid w:val="0061184C"/>
    <w:rsid w:val="0061195D"/>
    <w:rsid w:val="0061283C"/>
    <w:rsid w:val="00612DD0"/>
    <w:rsid w:val="00612E00"/>
    <w:rsid w:val="00613352"/>
    <w:rsid w:val="006139CB"/>
    <w:rsid w:val="00613A44"/>
    <w:rsid w:val="00613AF4"/>
    <w:rsid w:val="00613BC9"/>
    <w:rsid w:val="00613D95"/>
    <w:rsid w:val="00613E83"/>
    <w:rsid w:val="0061426E"/>
    <w:rsid w:val="0061434E"/>
    <w:rsid w:val="006146C3"/>
    <w:rsid w:val="00614BD1"/>
    <w:rsid w:val="00614C0D"/>
    <w:rsid w:val="00615025"/>
    <w:rsid w:val="00615652"/>
    <w:rsid w:val="0061664C"/>
    <w:rsid w:val="00616D78"/>
    <w:rsid w:val="00616D81"/>
    <w:rsid w:val="00616DF1"/>
    <w:rsid w:val="00616ECB"/>
    <w:rsid w:val="0061716D"/>
    <w:rsid w:val="00617ABE"/>
    <w:rsid w:val="00617D26"/>
    <w:rsid w:val="00620142"/>
    <w:rsid w:val="006210E0"/>
    <w:rsid w:val="00621415"/>
    <w:rsid w:val="006222A9"/>
    <w:rsid w:val="00622994"/>
    <w:rsid w:val="00622D3E"/>
    <w:rsid w:val="006231D3"/>
    <w:rsid w:val="00623A8D"/>
    <w:rsid w:val="00623B7F"/>
    <w:rsid w:val="00623BA9"/>
    <w:rsid w:val="00623D1B"/>
    <w:rsid w:val="00623FD7"/>
    <w:rsid w:val="0062435B"/>
    <w:rsid w:val="00624446"/>
    <w:rsid w:val="006244DF"/>
    <w:rsid w:val="0062460F"/>
    <w:rsid w:val="00624A40"/>
    <w:rsid w:val="00624ADE"/>
    <w:rsid w:val="006258A2"/>
    <w:rsid w:val="006262A9"/>
    <w:rsid w:val="006263B1"/>
    <w:rsid w:val="00626CDD"/>
    <w:rsid w:val="006275E4"/>
    <w:rsid w:val="00627782"/>
    <w:rsid w:val="00627786"/>
    <w:rsid w:val="00627DB8"/>
    <w:rsid w:val="0063003C"/>
    <w:rsid w:val="00630818"/>
    <w:rsid w:val="006320FE"/>
    <w:rsid w:val="0063279C"/>
    <w:rsid w:val="006328D2"/>
    <w:rsid w:val="00632D8E"/>
    <w:rsid w:val="00633290"/>
    <w:rsid w:val="00633CC3"/>
    <w:rsid w:val="00633D04"/>
    <w:rsid w:val="00634094"/>
    <w:rsid w:val="00634661"/>
    <w:rsid w:val="00635328"/>
    <w:rsid w:val="006357B3"/>
    <w:rsid w:val="00635987"/>
    <w:rsid w:val="006359A0"/>
    <w:rsid w:val="006359F9"/>
    <w:rsid w:val="00635C13"/>
    <w:rsid w:val="0063615A"/>
    <w:rsid w:val="00636806"/>
    <w:rsid w:val="00636DE8"/>
    <w:rsid w:val="00637F5D"/>
    <w:rsid w:val="006401DD"/>
    <w:rsid w:val="006405CB"/>
    <w:rsid w:val="006406A7"/>
    <w:rsid w:val="0064072F"/>
    <w:rsid w:val="00640F5E"/>
    <w:rsid w:val="006416F8"/>
    <w:rsid w:val="006418E3"/>
    <w:rsid w:val="00641DCA"/>
    <w:rsid w:val="0064245C"/>
    <w:rsid w:val="00642570"/>
    <w:rsid w:val="00643142"/>
    <w:rsid w:val="0064330D"/>
    <w:rsid w:val="0064338F"/>
    <w:rsid w:val="006433E7"/>
    <w:rsid w:val="00643437"/>
    <w:rsid w:val="006439AB"/>
    <w:rsid w:val="00643C75"/>
    <w:rsid w:val="00644216"/>
    <w:rsid w:val="00644243"/>
    <w:rsid w:val="00644363"/>
    <w:rsid w:val="00644681"/>
    <w:rsid w:val="0064478C"/>
    <w:rsid w:val="006449CF"/>
    <w:rsid w:val="00644B27"/>
    <w:rsid w:val="00645BFC"/>
    <w:rsid w:val="00646341"/>
    <w:rsid w:val="006475D6"/>
    <w:rsid w:val="00647CA8"/>
    <w:rsid w:val="00647D40"/>
    <w:rsid w:val="00647D95"/>
    <w:rsid w:val="00650936"/>
    <w:rsid w:val="00650F53"/>
    <w:rsid w:val="00651A55"/>
    <w:rsid w:val="00651AB2"/>
    <w:rsid w:val="00651AD4"/>
    <w:rsid w:val="00651AF3"/>
    <w:rsid w:val="00651FAD"/>
    <w:rsid w:val="00652CBE"/>
    <w:rsid w:val="00652DD2"/>
    <w:rsid w:val="006531E0"/>
    <w:rsid w:val="00653343"/>
    <w:rsid w:val="006533E2"/>
    <w:rsid w:val="00653E09"/>
    <w:rsid w:val="00653E0F"/>
    <w:rsid w:val="00653FA1"/>
    <w:rsid w:val="00654026"/>
    <w:rsid w:val="006544F1"/>
    <w:rsid w:val="0065498A"/>
    <w:rsid w:val="00654C92"/>
    <w:rsid w:val="00654DAD"/>
    <w:rsid w:val="00654EC6"/>
    <w:rsid w:val="0065506E"/>
    <w:rsid w:val="0065514D"/>
    <w:rsid w:val="0065591B"/>
    <w:rsid w:val="0065597A"/>
    <w:rsid w:val="00655BC4"/>
    <w:rsid w:val="00656076"/>
    <w:rsid w:val="006560E4"/>
    <w:rsid w:val="006563AD"/>
    <w:rsid w:val="006564AC"/>
    <w:rsid w:val="00657861"/>
    <w:rsid w:val="00657881"/>
    <w:rsid w:val="00660749"/>
    <w:rsid w:val="00661067"/>
    <w:rsid w:val="00661253"/>
    <w:rsid w:val="006612F9"/>
    <w:rsid w:val="00661353"/>
    <w:rsid w:val="006616FC"/>
    <w:rsid w:val="00661B85"/>
    <w:rsid w:val="00662515"/>
    <w:rsid w:val="006625E6"/>
    <w:rsid w:val="00662B85"/>
    <w:rsid w:val="00663509"/>
    <w:rsid w:val="006640F0"/>
    <w:rsid w:val="0066458D"/>
    <w:rsid w:val="00664646"/>
    <w:rsid w:val="006650C1"/>
    <w:rsid w:val="006652EF"/>
    <w:rsid w:val="006654D8"/>
    <w:rsid w:val="00665559"/>
    <w:rsid w:val="0066580A"/>
    <w:rsid w:val="0066596B"/>
    <w:rsid w:val="00665C91"/>
    <w:rsid w:val="006660BF"/>
    <w:rsid w:val="0066617A"/>
    <w:rsid w:val="00666D4E"/>
    <w:rsid w:val="00667430"/>
    <w:rsid w:val="0066751D"/>
    <w:rsid w:val="00667B25"/>
    <w:rsid w:val="00667C25"/>
    <w:rsid w:val="00667EE2"/>
    <w:rsid w:val="006703D7"/>
    <w:rsid w:val="00670644"/>
    <w:rsid w:val="00671D90"/>
    <w:rsid w:val="00671F43"/>
    <w:rsid w:val="006724DC"/>
    <w:rsid w:val="00672767"/>
    <w:rsid w:val="006727F7"/>
    <w:rsid w:val="0067294C"/>
    <w:rsid w:val="00672BE4"/>
    <w:rsid w:val="0067309E"/>
    <w:rsid w:val="0067346D"/>
    <w:rsid w:val="00673770"/>
    <w:rsid w:val="00673E6E"/>
    <w:rsid w:val="006741D0"/>
    <w:rsid w:val="006742A8"/>
    <w:rsid w:val="00675505"/>
    <w:rsid w:val="006759BF"/>
    <w:rsid w:val="006759D8"/>
    <w:rsid w:val="00675CF7"/>
    <w:rsid w:val="00675F38"/>
    <w:rsid w:val="00676346"/>
    <w:rsid w:val="00676E12"/>
    <w:rsid w:val="006774D4"/>
    <w:rsid w:val="00677F35"/>
    <w:rsid w:val="006808C3"/>
    <w:rsid w:val="00680C59"/>
    <w:rsid w:val="00680CD9"/>
    <w:rsid w:val="00681891"/>
    <w:rsid w:val="00681AB5"/>
    <w:rsid w:val="00681B38"/>
    <w:rsid w:val="00681B77"/>
    <w:rsid w:val="006826F8"/>
    <w:rsid w:val="0068293B"/>
    <w:rsid w:val="00682FE2"/>
    <w:rsid w:val="006830C0"/>
    <w:rsid w:val="00683249"/>
    <w:rsid w:val="0068366E"/>
    <w:rsid w:val="00683917"/>
    <w:rsid w:val="00683EA2"/>
    <w:rsid w:val="006849DD"/>
    <w:rsid w:val="00684E68"/>
    <w:rsid w:val="00685768"/>
    <w:rsid w:val="00685B53"/>
    <w:rsid w:val="00685D43"/>
    <w:rsid w:val="006860E3"/>
    <w:rsid w:val="0068613C"/>
    <w:rsid w:val="00686352"/>
    <w:rsid w:val="0068699E"/>
    <w:rsid w:val="00686B93"/>
    <w:rsid w:val="00686C48"/>
    <w:rsid w:val="006870C0"/>
    <w:rsid w:val="006873B5"/>
    <w:rsid w:val="00687C2D"/>
    <w:rsid w:val="006900B8"/>
    <w:rsid w:val="00690909"/>
    <w:rsid w:val="00690B67"/>
    <w:rsid w:val="00690D4A"/>
    <w:rsid w:val="00691056"/>
    <w:rsid w:val="006919C4"/>
    <w:rsid w:val="00691A54"/>
    <w:rsid w:val="006930FE"/>
    <w:rsid w:val="00693667"/>
    <w:rsid w:val="00693CB8"/>
    <w:rsid w:val="00694632"/>
    <w:rsid w:val="00694B0F"/>
    <w:rsid w:val="00694DF6"/>
    <w:rsid w:val="006955DC"/>
    <w:rsid w:val="00695671"/>
    <w:rsid w:val="00695921"/>
    <w:rsid w:val="006960A4"/>
    <w:rsid w:val="00696348"/>
    <w:rsid w:val="0069668A"/>
    <w:rsid w:val="00697077"/>
    <w:rsid w:val="0069764C"/>
    <w:rsid w:val="00697FE9"/>
    <w:rsid w:val="006A0447"/>
    <w:rsid w:val="006A04D1"/>
    <w:rsid w:val="006A0BD3"/>
    <w:rsid w:val="006A1655"/>
    <w:rsid w:val="006A2389"/>
    <w:rsid w:val="006A3229"/>
    <w:rsid w:val="006A354F"/>
    <w:rsid w:val="006A3768"/>
    <w:rsid w:val="006A3AD8"/>
    <w:rsid w:val="006A5379"/>
    <w:rsid w:val="006A5B36"/>
    <w:rsid w:val="006A5CE4"/>
    <w:rsid w:val="006A6E9E"/>
    <w:rsid w:val="006A7682"/>
    <w:rsid w:val="006A7C15"/>
    <w:rsid w:val="006B0D8E"/>
    <w:rsid w:val="006B199E"/>
    <w:rsid w:val="006B247F"/>
    <w:rsid w:val="006B24BC"/>
    <w:rsid w:val="006B3040"/>
    <w:rsid w:val="006B36E8"/>
    <w:rsid w:val="006B404F"/>
    <w:rsid w:val="006B4104"/>
    <w:rsid w:val="006B44BA"/>
    <w:rsid w:val="006B4B5C"/>
    <w:rsid w:val="006B5788"/>
    <w:rsid w:val="006B5BFF"/>
    <w:rsid w:val="006B5D02"/>
    <w:rsid w:val="006B5E48"/>
    <w:rsid w:val="006B677C"/>
    <w:rsid w:val="006B69EB"/>
    <w:rsid w:val="006B6BC7"/>
    <w:rsid w:val="006B7360"/>
    <w:rsid w:val="006B73D7"/>
    <w:rsid w:val="006B7438"/>
    <w:rsid w:val="006B76F3"/>
    <w:rsid w:val="006C09C0"/>
    <w:rsid w:val="006C0F06"/>
    <w:rsid w:val="006C0F5E"/>
    <w:rsid w:val="006C114F"/>
    <w:rsid w:val="006C1165"/>
    <w:rsid w:val="006C12F2"/>
    <w:rsid w:val="006C15B1"/>
    <w:rsid w:val="006C1DC1"/>
    <w:rsid w:val="006C21F6"/>
    <w:rsid w:val="006C275B"/>
    <w:rsid w:val="006C28F6"/>
    <w:rsid w:val="006C295B"/>
    <w:rsid w:val="006C3A65"/>
    <w:rsid w:val="006C4B26"/>
    <w:rsid w:val="006C51B7"/>
    <w:rsid w:val="006C5C62"/>
    <w:rsid w:val="006C68ED"/>
    <w:rsid w:val="006C6A99"/>
    <w:rsid w:val="006C6BB9"/>
    <w:rsid w:val="006C7255"/>
    <w:rsid w:val="006C7969"/>
    <w:rsid w:val="006C7CA8"/>
    <w:rsid w:val="006C7FFE"/>
    <w:rsid w:val="006D005B"/>
    <w:rsid w:val="006D08EC"/>
    <w:rsid w:val="006D0A60"/>
    <w:rsid w:val="006D0C9D"/>
    <w:rsid w:val="006D11CD"/>
    <w:rsid w:val="006D12D0"/>
    <w:rsid w:val="006D1A09"/>
    <w:rsid w:val="006D1E19"/>
    <w:rsid w:val="006D2081"/>
    <w:rsid w:val="006D291E"/>
    <w:rsid w:val="006D3894"/>
    <w:rsid w:val="006D3B14"/>
    <w:rsid w:val="006D487D"/>
    <w:rsid w:val="006D4BC7"/>
    <w:rsid w:val="006D4D9A"/>
    <w:rsid w:val="006D52DD"/>
    <w:rsid w:val="006D5456"/>
    <w:rsid w:val="006D556A"/>
    <w:rsid w:val="006D5663"/>
    <w:rsid w:val="006D7113"/>
    <w:rsid w:val="006D74C8"/>
    <w:rsid w:val="006D7FB1"/>
    <w:rsid w:val="006E0084"/>
    <w:rsid w:val="006E0515"/>
    <w:rsid w:val="006E0E45"/>
    <w:rsid w:val="006E1845"/>
    <w:rsid w:val="006E1B54"/>
    <w:rsid w:val="006E1D7D"/>
    <w:rsid w:val="006E23E5"/>
    <w:rsid w:val="006E27DE"/>
    <w:rsid w:val="006E2B3E"/>
    <w:rsid w:val="006E3440"/>
    <w:rsid w:val="006E35B6"/>
    <w:rsid w:val="006E3C1B"/>
    <w:rsid w:val="006E4C24"/>
    <w:rsid w:val="006E5160"/>
    <w:rsid w:val="006E5C29"/>
    <w:rsid w:val="006E5C4E"/>
    <w:rsid w:val="006E664A"/>
    <w:rsid w:val="006E6FE0"/>
    <w:rsid w:val="006E7176"/>
    <w:rsid w:val="006E7631"/>
    <w:rsid w:val="006F0AAD"/>
    <w:rsid w:val="006F1111"/>
    <w:rsid w:val="006F221C"/>
    <w:rsid w:val="006F28E7"/>
    <w:rsid w:val="006F2CE7"/>
    <w:rsid w:val="006F2E23"/>
    <w:rsid w:val="006F2E2D"/>
    <w:rsid w:val="006F318B"/>
    <w:rsid w:val="006F32A1"/>
    <w:rsid w:val="006F3374"/>
    <w:rsid w:val="006F387B"/>
    <w:rsid w:val="006F39F2"/>
    <w:rsid w:val="006F3D59"/>
    <w:rsid w:val="006F3E09"/>
    <w:rsid w:val="006F3FFB"/>
    <w:rsid w:val="006F514A"/>
    <w:rsid w:val="006F6062"/>
    <w:rsid w:val="006F672B"/>
    <w:rsid w:val="006F6B93"/>
    <w:rsid w:val="006F6C2B"/>
    <w:rsid w:val="006F7589"/>
    <w:rsid w:val="006F7CD9"/>
    <w:rsid w:val="007000F6"/>
    <w:rsid w:val="007009C6"/>
    <w:rsid w:val="00700C70"/>
    <w:rsid w:val="00700F80"/>
    <w:rsid w:val="007010D1"/>
    <w:rsid w:val="0070199A"/>
    <w:rsid w:val="00701F70"/>
    <w:rsid w:val="007022FC"/>
    <w:rsid w:val="0070293C"/>
    <w:rsid w:val="00702DA7"/>
    <w:rsid w:val="0070336D"/>
    <w:rsid w:val="00703CAB"/>
    <w:rsid w:val="00703DBE"/>
    <w:rsid w:val="007048EE"/>
    <w:rsid w:val="00704B44"/>
    <w:rsid w:val="00705846"/>
    <w:rsid w:val="0070594D"/>
    <w:rsid w:val="00705DE8"/>
    <w:rsid w:val="00705E57"/>
    <w:rsid w:val="00706387"/>
    <w:rsid w:val="007066AA"/>
    <w:rsid w:val="00706B87"/>
    <w:rsid w:val="00706D59"/>
    <w:rsid w:val="0070721B"/>
    <w:rsid w:val="007103DD"/>
    <w:rsid w:val="00710770"/>
    <w:rsid w:val="0071127C"/>
    <w:rsid w:val="0071186A"/>
    <w:rsid w:val="00712145"/>
    <w:rsid w:val="0071233D"/>
    <w:rsid w:val="007129C5"/>
    <w:rsid w:val="00712F00"/>
    <w:rsid w:val="007134D3"/>
    <w:rsid w:val="007164F2"/>
    <w:rsid w:val="00716885"/>
    <w:rsid w:val="00716C2B"/>
    <w:rsid w:val="00716CFE"/>
    <w:rsid w:val="00716D87"/>
    <w:rsid w:val="0071720A"/>
    <w:rsid w:val="0071792F"/>
    <w:rsid w:val="00720935"/>
    <w:rsid w:val="00720940"/>
    <w:rsid w:val="0072094A"/>
    <w:rsid w:val="00720B6D"/>
    <w:rsid w:val="00720DDF"/>
    <w:rsid w:val="00720E4C"/>
    <w:rsid w:val="0072103A"/>
    <w:rsid w:val="00721C96"/>
    <w:rsid w:val="00721E0A"/>
    <w:rsid w:val="00721FDE"/>
    <w:rsid w:val="00723635"/>
    <w:rsid w:val="00723868"/>
    <w:rsid w:val="007239AB"/>
    <w:rsid w:val="00723ABB"/>
    <w:rsid w:val="00724072"/>
    <w:rsid w:val="00724130"/>
    <w:rsid w:val="00724148"/>
    <w:rsid w:val="007246C3"/>
    <w:rsid w:val="007252D9"/>
    <w:rsid w:val="00725E5B"/>
    <w:rsid w:val="00726602"/>
    <w:rsid w:val="00726A0B"/>
    <w:rsid w:val="00726D9A"/>
    <w:rsid w:val="00726DF5"/>
    <w:rsid w:val="00726F50"/>
    <w:rsid w:val="007271E8"/>
    <w:rsid w:val="00727624"/>
    <w:rsid w:val="00727B46"/>
    <w:rsid w:val="00730168"/>
    <w:rsid w:val="00730AE9"/>
    <w:rsid w:val="007311F0"/>
    <w:rsid w:val="00732077"/>
    <w:rsid w:val="00733473"/>
    <w:rsid w:val="00733E1B"/>
    <w:rsid w:val="007343F8"/>
    <w:rsid w:val="007345CA"/>
    <w:rsid w:val="007351C7"/>
    <w:rsid w:val="0073571A"/>
    <w:rsid w:val="007364DA"/>
    <w:rsid w:val="00736A47"/>
    <w:rsid w:val="00736B9D"/>
    <w:rsid w:val="00736E0E"/>
    <w:rsid w:val="00736E1A"/>
    <w:rsid w:val="00737AA9"/>
    <w:rsid w:val="00737E27"/>
    <w:rsid w:val="0074011D"/>
    <w:rsid w:val="0074038E"/>
    <w:rsid w:val="007405FA"/>
    <w:rsid w:val="0074091D"/>
    <w:rsid w:val="00740F2F"/>
    <w:rsid w:val="00740F9C"/>
    <w:rsid w:val="00741461"/>
    <w:rsid w:val="0074199F"/>
    <w:rsid w:val="00741C18"/>
    <w:rsid w:val="00741F1B"/>
    <w:rsid w:val="007422AE"/>
    <w:rsid w:val="0074250F"/>
    <w:rsid w:val="007426A5"/>
    <w:rsid w:val="00742928"/>
    <w:rsid w:val="00742C5C"/>
    <w:rsid w:val="00742CA4"/>
    <w:rsid w:val="00743DDB"/>
    <w:rsid w:val="00744093"/>
    <w:rsid w:val="007443CD"/>
    <w:rsid w:val="007449AC"/>
    <w:rsid w:val="0074536F"/>
    <w:rsid w:val="007454E7"/>
    <w:rsid w:val="00745537"/>
    <w:rsid w:val="007456AC"/>
    <w:rsid w:val="00745935"/>
    <w:rsid w:val="007460B9"/>
    <w:rsid w:val="007461C7"/>
    <w:rsid w:val="007469C3"/>
    <w:rsid w:val="00746AF4"/>
    <w:rsid w:val="00746B68"/>
    <w:rsid w:val="0074702B"/>
    <w:rsid w:val="0074768A"/>
    <w:rsid w:val="00747CFD"/>
    <w:rsid w:val="00750602"/>
    <w:rsid w:val="0075098E"/>
    <w:rsid w:val="00750BFD"/>
    <w:rsid w:val="00750F56"/>
    <w:rsid w:val="00750FB0"/>
    <w:rsid w:val="0075209B"/>
    <w:rsid w:val="00752441"/>
    <w:rsid w:val="007529BC"/>
    <w:rsid w:val="00752A0B"/>
    <w:rsid w:val="00752B0D"/>
    <w:rsid w:val="0075311C"/>
    <w:rsid w:val="00753248"/>
    <w:rsid w:val="007538CA"/>
    <w:rsid w:val="00753949"/>
    <w:rsid w:val="00753BD3"/>
    <w:rsid w:val="0075404A"/>
    <w:rsid w:val="007540D0"/>
    <w:rsid w:val="00754202"/>
    <w:rsid w:val="007543F2"/>
    <w:rsid w:val="0075463C"/>
    <w:rsid w:val="007546B4"/>
    <w:rsid w:val="00754C21"/>
    <w:rsid w:val="00755E2D"/>
    <w:rsid w:val="00756EC0"/>
    <w:rsid w:val="00757074"/>
    <w:rsid w:val="00757495"/>
    <w:rsid w:val="00757694"/>
    <w:rsid w:val="00757800"/>
    <w:rsid w:val="0075782E"/>
    <w:rsid w:val="007601E2"/>
    <w:rsid w:val="0076035C"/>
    <w:rsid w:val="00761B78"/>
    <w:rsid w:val="007625E0"/>
    <w:rsid w:val="007629ED"/>
    <w:rsid w:val="00762D79"/>
    <w:rsid w:val="00763E61"/>
    <w:rsid w:val="00763FAD"/>
    <w:rsid w:val="00763FE8"/>
    <w:rsid w:val="00764170"/>
    <w:rsid w:val="00764889"/>
    <w:rsid w:val="00764C4A"/>
    <w:rsid w:val="00765702"/>
    <w:rsid w:val="00765CDE"/>
    <w:rsid w:val="00765E96"/>
    <w:rsid w:val="00765F72"/>
    <w:rsid w:val="00766284"/>
    <w:rsid w:val="0076635E"/>
    <w:rsid w:val="007666D9"/>
    <w:rsid w:val="00766E06"/>
    <w:rsid w:val="00767084"/>
    <w:rsid w:val="0076721F"/>
    <w:rsid w:val="00767A07"/>
    <w:rsid w:val="007702E2"/>
    <w:rsid w:val="0077117A"/>
    <w:rsid w:val="0077211A"/>
    <w:rsid w:val="00772548"/>
    <w:rsid w:val="007728A4"/>
    <w:rsid w:val="00772DAD"/>
    <w:rsid w:val="00772DB4"/>
    <w:rsid w:val="007734F7"/>
    <w:rsid w:val="00773EBD"/>
    <w:rsid w:val="007742C1"/>
    <w:rsid w:val="00774B74"/>
    <w:rsid w:val="00774E8D"/>
    <w:rsid w:val="00775280"/>
    <w:rsid w:val="007756C1"/>
    <w:rsid w:val="00775903"/>
    <w:rsid w:val="00775961"/>
    <w:rsid w:val="00775D43"/>
    <w:rsid w:val="00776062"/>
    <w:rsid w:val="00776186"/>
    <w:rsid w:val="007765DD"/>
    <w:rsid w:val="0077684A"/>
    <w:rsid w:val="00776901"/>
    <w:rsid w:val="00776C98"/>
    <w:rsid w:val="007775DF"/>
    <w:rsid w:val="00777978"/>
    <w:rsid w:val="00777A6D"/>
    <w:rsid w:val="00777E36"/>
    <w:rsid w:val="00780C56"/>
    <w:rsid w:val="00780E3F"/>
    <w:rsid w:val="0078167C"/>
    <w:rsid w:val="007819C6"/>
    <w:rsid w:val="00781AC2"/>
    <w:rsid w:val="00781D48"/>
    <w:rsid w:val="00782184"/>
    <w:rsid w:val="007828F0"/>
    <w:rsid w:val="00782F23"/>
    <w:rsid w:val="007831E0"/>
    <w:rsid w:val="00783964"/>
    <w:rsid w:val="00783A7D"/>
    <w:rsid w:val="0078415C"/>
    <w:rsid w:val="007846C6"/>
    <w:rsid w:val="007848AB"/>
    <w:rsid w:val="00784CF3"/>
    <w:rsid w:val="00784D78"/>
    <w:rsid w:val="00785192"/>
    <w:rsid w:val="007855AB"/>
    <w:rsid w:val="00785817"/>
    <w:rsid w:val="00785866"/>
    <w:rsid w:val="0078641B"/>
    <w:rsid w:val="00786961"/>
    <w:rsid w:val="00787128"/>
    <w:rsid w:val="007871CA"/>
    <w:rsid w:val="007872F1"/>
    <w:rsid w:val="00787901"/>
    <w:rsid w:val="007879EF"/>
    <w:rsid w:val="0079024E"/>
    <w:rsid w:val="007903A2"/>
    <w:rsid w:val="00790668"/>
    <w:rsid w:val="0079070F"/>
    <w:rsid w:val="00790F64"/>
    <w:rsid w:val="007919F2"/>
    <w:rsid w:val="00791B90"/>
    <w:rsid w:val="007920D5"/>
    <w:rsid w:val="0079211E"/>
    <w:rsid w:val="007923F4"/>
    <w:rsid w:val="00792635"/>
    <w:rsid w:val="00792AD8"/>
    <w:rsid w:val="00792F6E"/>
    <w:rsid w:val="0079318D"/>
    <w:rsid w:val="007931FD"/>
    <w:rsid w:val="007938C9"/>
    <w:rsid w:val="00793B34"/>
    <w:rsid w:val="00793F3D"/>
    <w:rsid w:val="00793F5F"/>
    <w:rsid w:val="00794FF8"/>
    <w:rsid w:val="0079568C"/>
    <w:rsid w:val="00795D2B"/>
    <w:rsid w:val="007961A8"/>
    <w:rsid w:val="00796DDA"/>
    <w:rsid w:val="00797367"/>
    <w:rsid w:val="007A087C"/>
    <w:rsid w:val="007A08C2"/>
    <w:rsid w:val="007A090B"/>
    <w:rsid w:val="007A0996"/>
    <w:rsid w:val="007A0A79"/>
    <w:rsid w:val="007A0BD3"/>
    <w:rsid w:val="007A12A4"/>
    <w:rsid w:val="007A1EB4"/>
    <w:rsid w:val="007A225E"/>
    <w:rsid w:val="007A2746"/>
    <w:rsid w:val="007A27F8"/>
    <w:rsid w:val="007A3244"/>
    <w:rsid w:val="007A3F3E"/>
    <w:rsid w:val="007A4479"/>
    <w:rsid w:val="007A4ABD"/>
    <w:rsid w:val="007A4E98"/>
    <w:rsid w:val="007A5583"/>
    <w:rsid w:val="007A5631"/>
    <w:rsid w:val="007A59B8"/>
    <w:rsid w:val="007A674D"/>
    <w:rsid w:val="007A694E"/>
    <w:rsid w:val="007A6C17"/>
    <w:rsid w:val="007A6C35"/>
    <w:rsid w:val="007A6E55"/>
    <w:rsid w:val="007A71E3"/>
    <w:rsid w:val="007A792B"/>
    <w:rsid w:val="007A7982"/>
    <w:rsid w:val="007A7B98"/>
    <w:rsid w:val="007A7E85"/>
    <w:rsid w:val="007A7E98"/>
    <w:rsid w:val="007B022F"/>
    <w:rsid w:val="007B0C98"/>
    <w:rsid w:val="007B182F"/>
    <w:rsid w:val="007B1FEF"/>
    <w:rsid w:val="007B2027"/>
    <w:rsid w:val="007B208B"/>
    <w:rsid w:val="007B2450"/>
    <w:rsid w:val="007B2791"/>
    <w:rsid w:val="007B2B02"/>
    <w:rsid w:val="007B3640"/>
    <w:rsid w:val="007B3839"/>
    <w:rsid w:val="007B3C96"/>
    <w:rsid w:val="007B414D"/>
    <w:rsid w:val="007B43CC"/>
    <w:rsid w:val="007B4AC6"/>
    <w:rsid w:val="007B4D41"/>
    <w:rsid w:val="007B4E07"/>
    <w:rsid w:val="007B604A"/>
    <w:rsid w:val="007B63FD"/>
    <w:rsid w:val="007B6984"/>
    <w:rsid w:val="007B6E25"/>
    <w:rsid w:val="007B71E8"/>
    <w:rsid w:val="007B744C"/>
    <w:rsid w:val="007B7481"/>
    <w:rsid w:val="007B7908"/>
    <w:rsid w:val="007B7BE0"/>
    <w:rsid w:val="007C061F"/>
    <w:rsid w:val="007C18B3"/>
    <w:rsid w:val="007C22CC"/>
    <w:rsid w:val="007C22D4"/>
    <w:rsid w:val="007C30F8"/>
    <w:rsid w:val="007C3299"/>
    <w:rsid w:val="007C36E3"/>
    <w:rsid w:val="007C3F22"/>
    <w:rsid w:val="007C4443"/>
    <w:rsid w:val="007C486C"/>
    <w:rsid w:val="007C4F69"/>
    <w:rsid w:val="007C4FAF"/>
    <w:rsid w:val="007C54F5"/>
    <w:rsid w:val="007C555B"/>
    <w:rsid w:val="007C62A7"/>
    <w:rsid w:val="007C63D7"/>
    <w:rsid w:val="007C68E0"/>
    <w:rsid w:val="007C6C19"/>
    <w:rsid w:val="007C6D97"/>
    <w:rsid w:val="007C6EB0"/>
    <w:rsid w:val="007C763A"/>
    <w:rsid w:val="007C7718"/>
    <w:rsid w:val="007C7CBB"/>
    <w:rsid w:val="007C7DFB"/>
    <w:rsid w:val="007C7E49"/>
    <w:rsid w:val="007D03C4"/>
    <w:rsid w:val="007D0A12"/>
    <w:rsid w:val="007D1B80"/>
    <w:rsid w:val="007D1C53"/>
    <w:rsid w:val="007D201E"/>
    <w:rsid w:val="007D2A30"/>
    <w:rsid w:val="007D2A6F"/>
    <w:rsid w:val="007D3180"/>
    <w:rsid w:val="007D342F"/>
    <w:rsid w:val="007D46C1"/>
    <w:rsid w:val="007D4B66"/>
    <w:rsid w:val="007D525C"/>
    <w:rsid w:val="007D59F4"/>
    <w:rsid w:val="007D64CD"/>
    <w:rsid w:val="007D663C"/>
    <w:rsid w:val="007D6727"/>
    <w:rsid w:val="007D6D22"/>
    <w:rsid w:val="007D794C"/>
    <w:rsid w:val="007D7C53"/>
    <w:rsid w:val="007E0A5D"/>
    <w:rsid w:val="007E0EC6"/>
    <w:rsid w:val="007E157E"/>
    <w:rsid w:val="007E19C3"/>
    <w:rsid w:val="007E2B3F"/>
    <w:rsid w:val="007E2CC0"/>
    <w:rsid w:val="007E301D"/>
    <w:rsid w:val="007E3054"/>
    <w:rsid w:val="007E3441"/>
    <w:rsid w:val="007E3550"/>
    <w:rsid w:val="007E3E27"/>
    <w:rsid w:val="007E41DC"/>
    <w:rsid w:val="007E59BA"/>
    <w:rsid w:val="007E5AA5"/>
    <w:rsid w:val="007E5C46"/>
    <w:rsid w:val="007E5E3B"/>
    <w:rsid w:val="007E6142"/>
    <w:rsid w:val="007E61BF"/>
    <w:rsid w:val="007E6295"/>
    <w:rsid w:val="007E62F0"/>
    <w:rsid w:val="007E639A"/>
    <w:rsid w:val="007E667F"/>
    <w:rsid w:val="007E6818"/>
    <w:rsid w:val="007F01E6"/>
    <w:rsid w:val="007F05BF"/>
    <w:rsid w:val="007F091A"/>
    <w:rsid w:val="007F23B9"/>
    <w:rsid w:val="007F2B27"/>
    <w:rsid w:val="007F2CB4"/>
    <w:rsid w:val="007F2D15"/>
    <w:rsid w:val="007F39CC"/>
    <w:rsid w:val="007F3E89"/>
    <w:rsid w:val="007F413D"/>
    <w:rsid w:val="007F4331"/>
    <w:rsid w:val="007F4472"/>
    <w:rsid w:val="007F48F3"/>
    <w:rsid w:val="007F494A"/>
    <w:rsid w:val="007F4A97"/>
    <w:rsid w:val="007F5B98"/>
    <w:rsid w:val="007F5E33"/>
    <w:rsid w:val="007F5E8D"/>
    <w:rsid w:val="007F64B2"/>
    <w:rsid w:val="007F69C6"/>
    <w:rsid w:val="007F6A02"/>
    <w:rsid w:val="007F6C6C"/>
    <w:rsid w:val="007F70F9"/>
    <w:rsid w:val="007F79C7"/>
    <w:rsid w:val="007F79FA"/>
    <w:rsid w:val="007F7B6A"/>
    <w:rsid w:val="008002F9"/>
    <w:rsid w:val="00800DEF"/>
    <w:rsid w:val="00801126"/>
    <w:rsid w:val="0080135A"/>
    <w:rsid w:val="008017AB"/>
    <w:rsid w:val="00801EA6"/>
    <w:rsid w:val="00802243"/>
    <w:rsid w:val="0080236E"/>
    <w:rsid w:val="00802487"/>
    <w:rsid w:val="0080309D"/>
    <w:rsid w:val="008049B3"/>
    <w:rsid w:val="008050F7"/>
    <w:rsid w:val="00805290"/>
    <w:rsid w:val="008055A3"/>
    <w:rsid w:val="008059A6"/>
    <w:rsid w:val="0080615F"/>
    <w:rsid w:val="008061C4"/>
    <w:rsid w:val="00806608"/>
    <w:rsid w:val="008066EC"/>
    <w:rsid w:val="00806AF1"/>
    <w:rsid w:val="00807ACB"/>
    <w:rsid w:val="00807BFE"/>
    <w:rsid w:val="00807EB8"/>
    <w:rsid w:val="0081045B"/>
    <w:rsid w:val="00810618"/>
    <w:rsid w:val="00810B1E"/>
    <w:rsid w:val="00810DAD"/>
    <w:rsid w:val="008128CC"/>
    <w:rsid w:val="00812C75"/>
    <w:rsid w:val="00812E7E"/>
    <w:rsid w:val="00812F24"/>
    <w:rsid w:val="008137E2"/>
    <w:rsid w:val="00813A00"/>
    <w:rsid w:val="00814415"/>
    <w:rsid w:val="0081456B"/>
    <w:rsid w:val="008149B7"/>
    <w:rsid w:val="008152F3"/>
    <w:rsid w:val="00815D0A"/>
    <w:rsid w:val="00816102"/>
    <w:rsid w:val="0081665D"/>
    <w:rsid w:val="00816C45"/>
    <w:rsid w:val="00816F90"/>
    <w:rsid w:val="008176BC"/>
    <w:rsid w:val="00817C33"/>
    <w:rsid w:val="00817EF0"/>
    <w:rsid w:val="008207CE"/>
    <w:rsid w:val="00821087"/>
    <w:rsid w:val="00821549"/>
    <w:rsid w:val="0082176A"/>
    <w:rsid w:val="00821B18"/>
    <w:rsid w:val="00821CC1"/>
    <w:rsid w:val="008220A2"/>
    <w:rsid w:val="008221DB"/>
    <w:rsid w:val="00823382"/>
    <w:rsid w:val="008242CA"/>
    <w:rsid w:val="00824979"/>
    <w:rsid w:val="008249C6"/>
    <w:rsid w:val="00824BBF"/>
    <w:rsid w:val="0082507C"/>
    <w:rsid w:val="008252B0"/>
    <w:rsid w:val="008257B8"/>
    <w:rsid w:val="00826246"/>
    <w:rsid w:val="0082638E"/>
    <w:rsid w:val="008278F6"/>
    <w:rsid w:val="00827A61"/>
    <w:rsid w:val="00830911"/>
    <w:rsid w:val="0083095C"/>
    <w:rsid w:val="00830D62"/>
    <w:rsid w:val="00831C2E"/>
    <w:rsid w:val="00832645"/>
    <w:rsid w:val="008326D0"/>
    <w:rsid w:val="00833F7A"/>
    <w:rsid w:val="008340CD"/>
    <w:rsid w:val="0083517C"/>
    <w:rsid w:val="00835324"/>
    <w:rsid w:val="00835AF4"/>
    <w:rsid w:val="00835FEB"/>
    <w:rsid w:val="008360CC"/>
    <w:rsid w:val="00836599"/>
    <w:rsid w:val="00837248"/>
    <w:rsid w:val="008372D3"/>
    <w:rsid w:val="0083741A"/>
    <w:rsid w:val="008377A1"/>
    <w:rsid w:val="00837855"/>
    <w:rsid w:val="00837D78"/>
    <w:rsid w:val="0084027E"/>
    <w:rsid w:val="00840970"/>
    <w:rsid w:val="00840C56"/>
    <w:rsid w:val="00840CD4"/>
    <w:rsid w:val="00840DCA"/>
    <w:rsid w:val="00840EA6"/>
    <w:rsid w:val="00840F96"/>
    <w:rsid w:val="0084118F"/>
    <w:rsid w:val="0084134D"/>
    <w:rsid w:val="00841521"/>
    <w:rsid w:val="00841732"/>
    <w:rsid w:val="00841A40"/>
    <w:rsid w:val="00841DFB"/>
    <w:rsid w:val="0084217F"/>
    <w:rsid w:val="0084287D"/>
    <w:rsid w:val="00842D14"/>
    <w:rsid w:val="00843354"/>
    <w:rsid w:val="00843935"/>
    <w:rsid w:val="00843B5B"/>
    <w:rsid w:val="00843B62"/>
    <w:rsid w:val="00843DD1"/>
    <w:rsid w:val="008440DD"/>
    <w:rsid w:val="00844B2D"/>
    <w:rsid w:val="00844B40"/>
    <w:rsid w:val="00845449"/>
    <w:rsid w:val="0084696C"/>
    <w:rsid w:val="00846AB0"/>
    <w:rsid w:val="008472C3"/>
    <w:rsid w:val="0084795A"/>
    <w:rsid w:val="00847ECC"/>
    <w:rsid w:val="00850153"/>
    <w:rsid w:val="00850DB0"/>
    <w:rsid w:val="00850EAA"/>
    <w:rsid w:val="008512C3"/>
    <w:rsid w:val="00851425"/>
    <w:rsid w:val="00851AE6"/>
    <w:rsid w:val="00852242"/>
    <w:rsid w:val="00852323"/>
    <w:rsid w:val="008523F7"/>
    <w:rsid w:val="008525C5"/>
    <w:rsid w:val="00852D32"/>
    <w:rsid w:val="00853351"/>
    <w:rsid w:val="008533AE"/>
    <w:rsid w:val="00853AB3"/>
    <w:rsid w:val="0085470D"/>
    <w:rsid w:val="00854766"/>
    <w:rsid w:val="008547BC"/>
    <w:rsid w:val="00855187"/>
    <w:rsid w:val="0085591B"/>
    <w:rsid w:val="00855F26"/>
    <w:rsid w:val="00856245"/>
    <w:rsid w:val="00856432"/>
    <w:rsid w:val="00856687"/>
    <w:rsid w:val="00857170"/>
    <w:rsid w:val="00857297"/>
    <w:rsid w:val="00857778"/>
    <w:rsid w:val="00857797"/>
    <w:rsid w:val="008577DA"/>
    <w:rsid w:val="008577F8"/>
    <w:rsid w:val="008579EC"/>
    <w:rsid w:val="00860390"/>
    <w:rsid w:val="00861495"/>
    <w:rsid w:val="00862228"/>
    <w:rsid w:val="00862F07"/>
    <w:rsid w:val="0086360D"/>
    <w:rsid w:val="00863654"/>
    <w:rsid w:val="00863781"/>
    <w:rsid w:val="008637C2"/>
    <w:rsid w:val="00863D9F"/>
    <w:rsid w:val="008652D0"/>
    <w:rsid w:val="0086558C"/>
    <w:rsid w:val="00865D80"/>
    <w:rsid w:val="008661CD"/>
    <w:rsid w:val="00866588"/>
    <w:rsid w:val="0086675A"/>
    <w:rsid w:val="00866F6F"/>
    <w:rsid w:val="008676DC"/>
    <w:rsid w:val="00867DDB"/>
    <w:rsid w:val="00867F42"/>
    <w:rsid w:val="0087026B"/>
    <w:rsid w:val="00870DE7"/>
    <w:rsid w:val="00871F77"/>
    <w:rsid w:val="00871F94"/>
    <w:rsid w:val="00872A74"/>
    <w:rsid w:val="00872DF9"/>
    <w:rsid w:val="00873442"/>
    <w:rsid w:val="00873D3F"/>
    <w:rsid w:val="00873D7D"/>
    <w:rsid w:val="00873E56"/>
    <w:rsid w:val="00873EA7"/>
    <w:rsid w:val="008742D7"/>
    <w:rsid w:val="00874937"/>
    <w:rsid w:val="00875AD0"/>
    <w:rsid w:val="00876075"/>
    <w:rsid w:val="008760AC"/>
    <w:rsid w:val="008769CE"/>
    <w:rsid w:val="00876E44"/>
    <w:rsid w:val="00877304"/>
    <w:rsid w:val="008774CA"/>
    <w:rsid w:val="008774EF"/>
    <w:rsid w:val="00877D54"/>
    <w:rsid w:val="00877E84"/>
    <w:rsid w:val="008800C3"/>
    <w:rsid w:val="00880E86"/>
    <w:rsid w:val="008812B5"/>
    <w:rsid w:val="0088175A"/>
    <w:rsid w:val="008822CF"/>
    <w:rsid w:val="00882579"/>
    <w:rsid w:val="00882785"/>
    <w:rsid w:val="008828EC"/>
    <w:rsid w:val="00882D28"/>
    <w:rsid w:val="00882D43"/>
    <w:rsid w:val="00883081"/>
    <w:rsid w:val="008834BD"/>
    <w:rsid w:val="00884B4D"/>
    <w:rsid w:val="00884DD3"/>
    <w:rsid w:val="00885393"/>
    <w:rsid w:val="00885A8D"/>
    <w:rsid w:val="008861A2"/>
    <w:rsid w:val="0088622E"/>
    <w:rsid w:val="00886375"/>
    <w:rsid w:val="00886C88"/>
    <w:rsid w:val="00887C91"/>
    <w:rsid w:val="00890087"/>
    <w:rsid w:val="0089056E"/>
    <w:rsid w:val="00890595"/>
    <w:rsid w:val="0089081F"/>
    <w:rsid w:val="00890B7D"/>
    <w:rsid w:val="00891387"/>
    <w:rsid w:val="00891728"/>
    <w:rsid w:val="00891887"/>
    <w:rsid w:val="00892290"/>
    <w:rsid w:val="008929B7"/>
    <w:rsid w:val="00892EA8"/>
    <w:rsid w:val="00893C65"/>
    <w:rsid w:val="00893D89"/>
    <w:rsid w:val="0089468E"/>
    <w:rsid w:val="00894E7A"/>
    <w:rsid w:val="00894F89"/>
    <w:rsid w:val="00895F6E"/>
    <w:rsid w:val="008961C6"/>
    <w:rsid w:val="008964A7"/>
    <w:rsid w:val="0089734B"/>
    <w:rsid w:val="008975F1"/>
    <w:rsid w:val="00897734"/>
    <w:rsid w:val="0089789C"/>
    <w:rsid w:val="008A02C0"/>
    <w:rsid w:val="008A0DDB"/>
    <w:rsid w:val="008A1291"/>
    <w:rsid w:val="008A1FA5"/>
    <w:rsid w:val="008A27E2"/>
    <w:rsid w:val="008A2F1D"/>
    <w:rsid w:val="008A320E"/>
    <w:rsid w:val="008A46D4"/>
    <w:rsid w:val="008A574F"/>
    <w:rsid w:val="008A5861"/>
    <w:rsid w:val="008A5A01"/>
    <w:rsid w:val="008A64D1"/>
    <w:rsid w:val="008A6604"/>
    <w:rsid w:val="008A7112"/>
    <w:rsid w:val="008A7D69"/>
    <w:rsid w:val="008A7E29"/>
    <w:rsid w:val="008A7FA4"/>
    <w:rsid w:val="008B0266"/>
    <w:rsid w:val="008B0326"/>
    <w:rsid w:val="008B088F"/>
    <w:rsid w:val="008B09F1"/>
    <w:rsid w:val="008B11C7"/>
    <w:rsid w:val="008B1873"/>
    <w:rsid w:val="008B214C"/>
    <w:rsid w:val="008B2D65"/>
    <w:rsid w:val="008B34E3"/>
    <w:rsid w:val="008B36B6"/>
    <w:rsid w:val="008B38ED"/>
    <w:rsid w:val="008B3BD0"/>
    <w:rsid w:val="008B3D44"/>
    <w:rsid w:val="008B3EF6"/>
    <w:rsid w:val="008B4370"/>
    <w:rsid w:val="008B444C"/>
    <w:rsid w:val="008B464B"/>
    <w:rsid w:val="008B4B61"/>
    <w:rsid w:val="008B4BAA"/>
    <w:rsid w:val="008B51A3"/>
    <w:rsid w:val="008B59AD"/>
    <w:rsid w:val="008B5E1D"/>
    <w:rsid w:val="008B5E35"/>
    <w:rsid w:val="008B68B9"/>
    <w:rsid w:val="008B6D45"/>
    <w:rsid w:val="008B6DE7"/>
    <w:rsid w:val="008B6F54"/>
    <w:rsid w:val="008B70AF"/>
    <w:rsid w:val="008B7540"/>
    <w:rsid w:val="008B7AA9"/>
    <w:rsid w:val="008C0098"/>
    <w:rsid w:val="008C02A1"/>
    <w:rsid w:val="008C045A"/>
    <w:rsid w:val="008C1006"/>
    <w:rsid w:val="008C17B8"/>
    <w:rsid w:val="008C1B2C"/>
    <w:rsid w:val="008C2309"/>
    <w:rsid w:val="008C26A4"/>
    <w:rsid w:val="008C2D66"/>
    <w:rsid w:val="008C3382"/>
    <w:rsid w:val="008C3BA4"/>
    <w:rsid w:val="008C3CBF"/>
    <w:rsid w:val="008C3E13"/>
    <w:rsid w:val="008C41EF"/>
    <w:rsid w:val="008C43CD"/>
    <w:rsid w:val="008C4E5E"/>
    <w:rsid w:val="008C506F"/>
    <w:rsid w:val="008C5336"/>
    <w:rsid w:val="008C5787"/>
    <w:rsid w:val="008C61CC"/>
    <w:rsid w:val="008C6D4E"/>
    <w:rsid w:val="008C6E0A"/>
    <w:rsid w:val="008C71F0"/>
    <w:rsid w:val="008C7D8B"/>
    <w:rsid w:val="008D0B11"/>
    <w:rsid w:val="008D0C54"/>
    <w:rsid w:val="008D1624"/>
    <w:rsid w:val="008D16A8"/>
    <w:rsid w:val="008D19E0"/>
    <w:rsid w:val="008D1BBB"/>
    <w:rsid w:val="008D1E25"/>
    <w:rsid w:val="008D3554"/>
    <w:rsid w:val="008D3862"/>
    <w:rsid w:val="008D3874"/>
    <w:rsid w:val="008D3B26"/>
    <w:rsid w:val="008D4F10"/>
    <w:rsid w:val="008D50D8"/>
    <w:rsid w:val="008D5993"/>
    <w:rsid w:val="008D626A"/>
    <w:rsid w:val="008D6EEE"/>
    <w:rsid w:val="008D75C4"/>
    <w:rsid w:val="008D7761"/>
    <w:rsid w:val="008D79BE"/>
    <w:rsid w:val="008D79F5"/>
    <w:rsid w:val="008E0025"/>
    <w:rsid w:val="008E01FB"/>
    <w:rsid w:val="008E03DF"/>
    <w:rsid w:val="008E0ED5"/>
    <w:rsid w:val="008E0F79"/>
    <w:rsid w:val="008E0F7A"/>
    <w:rsid w:val="008E1016"/>
    <w:rsid w:val="008E15AA"/>
    <w:rsid w:val="008E1606"/>
    <w:rsid w:val="008E1EF1"/>
    <w:rsid w:val="008E1FE7"/>
    <w:rsid w:val="008E22B6"/>
    <w:rsid w:val="008E2510"/>
    <w:rsid w:val="008E324C"/>
    <w:rsid w:val="008E3758"/>
    <w:rsid w:val="008E37BC"/>
    <w:rsid w:val="008E380A"/>
    <w:rsid w:val="008E39B3"/>
    <w:rsid w:val="008E3F5C"/>
    <w:rsid w:val="008E41AC"/>
    <w:rsid w:val="008E4520"/>
    <w:rsid w:val="008E4916"/>
    <w:rsid w:val="008E4E00"/>
    <w:rsid w:val="008E4EC6"/>
    <w:rsid w:val="008E5147"/>
    <w:rsid w:val="008E7912"/>
    <w:rsid w:val="008E79B1"/>
    <w:rsid w:val="008E7DE8"/>
    <w:rsid w:val="008F014A"/>
    <w:rsid w:val="008F0743"/>
    <w:rsid w:val="008F0B33"/>
    <w:rsid w:val="008F0DDC"/>
    <w:rsid w:val="008F12E1"/>
    <w:rsid w:val="008F1583"/>
    <w:rsid w:val="008F195A"/>
    <w:rsid w:val="008F1D69"/>
    <w:rsid w:val="008F2189"/>
    <w:rsid w:val="008F3CA6"/>
    <w:rsid w:val="008F3D9B"/>
    <w:rsid w:val="008F3FAD"/>
    <w:rsid w:val="008F4109"/>
    <w:rsid w:val="008F4AD4"/>
    <w:rsid w:val="008F4D6A"/>
    <w:rsid w:val="008F4FEF"/>
    <w:rsid w:val="008F55C1"/>
    <w:rsid w:val="008F560D"/>
    <w:rsid w:val="008F5A04"/>
    <w:rsid w:val="008F5C10"/>
    <w:rsid w:val="008F5D80"/>
    <w:rsid w:val="008F64CF"/>
    <w:rsid w:val="008F64D2"/>
    <w:rsid w:val="008F69E8"/>
    <w:rsid w:val="008F6AF2"/>
    <w:rsid w:val="008F6E02"/>
    <w:rsid w:val="008F70AD"/>
    <w:rsid w:val="008F7F4A"/>
    <w:rsid w:val="00900086"/>
    <w:rsid w:val="00900D44"/>
    <w:rsid w:val="00900DB4"/>
    <w:rsid w:val="009015AF"/>
    <w:rsid w:val="009018D9"/>
    <w:rsid w:val="009019F3"/>
    <w:rsid w:val="00901B84"/>
    <w:rsid w:val="009023F5"/>
    <w:rsid w:val="0090253E"/>
    <w:rsid w:val="00902AF9"/>
    <w:rsid w:val="009032C2"/>
    <w:rsid w:val="009034D7"/>
    <w:rsid w:val="009036FC"/>
    <w:rsid w:val="00903BB6"/>
    <w:rsid w:val="00903C3E"/>
    <w:rsid w:val="009042BC"/>
    <w:rsid w:val="009047ED"/>
    <w:rsid w:val="00904BD3"/>
    <w:rsid w:val="0090544E"/>
    <w:rsid w:val="009060EA"/>
    <w:rsid w:val="00906134"/>
    <w:rsid w:val="00906288"/>
    <w:rsid w:val="00906376"/>
    <w:rsid w:val="00906849"/>
    <w:rsid w:val="00907936"/>
    <w:rsid w:val="00910001"/>
    <w:rsid w:val="009103CC"/>
    <w:rsid w:val="00911218"/>
    <w:rsid w:val="009114B7"/>
    <w:rsid w:val="00911A5F"/>
    <w:rsid w:val="00911FE0"/>
    <w:rsid w:val="009120F1"/>
    <w:rsid w:val="009121F4"/>
    <w:rsid w:val="00912E02"/>
    <w:rsid w:val="00914C81"/>
    <w:rsid w:val="009154B8"/>
    <w:rsid w:val="00915545"/>
    <w:rsid w:val="00915902"/>
    <w:rsid w:val="00915D39"/>
    <w:rsid w:val="00916157"/>
    <w:rsid w:val="009165A4"/>
    <w:rsid w:val="009166E0"/>
    <w:rsid w:val="00916735"/>
    <w:rsid w:val="00916E6C"/>
    <w:rsid w:val="00916FE1"/>
    <w:rsid w:val="009173D0"/>
    <w:rsid w:val="0091742A"/>
    <w:rsid w:val="009179CC"/>
    <w:rsid w:val="00917C5E"/>
    <w:rsid w:val="00920190"/>
    <w:rsid w:val="009202D5"/>
    <w:rsid w:val="00920C03"/>
    <w:rsid w:val="00920E86"/>
    <w:rsid w:val="009211AF"/>
    <w:rsid w:val="0092127A"/>
    <w:rsid w:val="009217CA"/>
    <w:rsid w:val="009218EE"/>
    <w:rsid w:val="00922B30"/>
    <w:rsid w:val="00922DD2"/>
    <w:rsid w:val="00922ED6"/>
    <w:rsid w:val="00923028"/>
    <w:rsid w:val="009233F7"/>
    <w:rsid w:val="0092443E"/>
    <w:rsid w:val="009248B3"/>
    <w:rsid w:val="00924FF1"/>
    <w:rsid w:val="00925297"/>
    <w:rsid w:val="009252B2"/>
    <w:rsid w:val="009255C6"/>
    <w:rsid w:val="00925E09"/>
    <w:rsid w:val="009263E3"/>
    <w:rsid w:val="0092669E"/>
    <w:rsid w:val="009266BB"/>
    <w:rsid w:val="009269F5"/>
    <w:rsid w:val="00926C45"/>
    <w:rsid w:val="00926F0E"/>
    <w:rsid w:val="00926F22"/>
    <w:rsid w:val="00927391"/>
    <w:rsid w:val="009278BC"/>
    <w:rsid w:val="00927A67"/>
    <w:rsid w:val="00927AEB"/>
    <w:rsid w:val="00927E33"/>
    <w:rsid w:val="00927FA1"/>
    <w:rsid w:val="00930E8A"/>
    <w:rsid w:val="00931823"/>
    <w:rsid w:val="0093198B"/>
    <w:rsid w:val="00931D16"/>
    <w:rsid w:val="00931DD0"/>
    <w:rsid w:val="009324E2"/>
    <w:rsid w:val="009328D5"/>
    <w:rsid w:val="009329D6"/>
    <w:rsid w:val="00932D86"/>
    <w:rsid w:val="00932ED3"/>
    <w:rsid w:val="0093327D"/>
    <w:rsid w:val="00933515"/>
    <w:rsid w:val="00933552"/>
    <w:rsid w:val="00933633"/>
    <w:rsid w:val="0093363F"/>
    <w:rsid w:val="009336CD"/>
    <w:rsid w:val="00933EC7"/>
    <w:rsid w:val="0093420A"/>
    <w:rsid w:val="0093429F"/>
    <w:rsid w:val="00934762"/>
    <w:rsid w:val="00934AF3"/>
    <w:rsid w:val="00934C47"/>
    <w:rsid w:val="00935067"/>
    <w:rsid w:val="00935636"/>
    <w:rsid w:val="00935C85"/>
    <w:rsid w:val="00936338"/>
    <w:rsid w:val="00936590"/>
    <w:rsid w:val="009373C3"/>
    <w:rsid w:val="00937A57"/>
    <w:rsid w:val="00937A91"/>
    <w:rsid w:val="009400C3"/>
    <w:rsid w:val="009401B4"/>
    <w:rsid w:val="009407D9"/>
    <w:rsid w:val="00940B67"/>
    <w:rsid w:val="00940C5E"/>
    <w:rsid w:val="00940EC9"/>
    <w:rsid w:val="00941577"/>
    <w:rsid w:val="009422FD"/>
    <w:rsid w:val="009427D7"/>
    <w:rsid w:val="00942C22"/>
    <w:rsid w:val="00943E23"/>
    <w:rsid w:val="00944063"/>
    <w:rsid w:val="0094483B"/>
    <w:rsid w:val="00944E54"/>
    <w:rsid w:val="0094503D"/>
    <w:rsid w:val="009452B2"/>
    <w:rsid w:val="009453AF"/>
    <w:rsid w:val="0094564F"/>
    <w:rsid w:val="00946882"/>
    <w:rsid w:val="00946899"/>
    <w:rsid w:val="009473C1"/>
    <w:rsid w:val="00947BE3"/>
    <w:rsid w:val="00947F3E"/>
    <w:rsid w:val="009508D9"/>
    <w:rsid w:val="009509AF"/>
    <w:rsid w:val="009514D6"/>
    <w:rsid w:val="00951591"/>
    <w:rsid w:val="009515E1"/>
    <w:rsid w:val="00951A95"/>
    <w:rsid w:val="00952B24"/>
    <w:rsid w:val="00952BFE"/>
    <w:rsid w:val="00953820"/>
    <w:rsid w:val="0095399C"/>
    <w:rsid w:val="00953FB5"/>
    <w:rsid w:val="00954179"/>
    <w:rsid w:val="009541C3"/>
    <w:rsid w:val="00954965"/>
    <w:rsid w:val="00954D8F"/>
    <w:rsid w:val="00954F7E"/>
    <w:rsid w:val="00955757"/>
    <w:rsid w:val="00955B32"/>
    <w:rsid w:val="0095609D"/>
    <w:rsid w:val="00956685"/>
    <w:rsid w:val="0095682C"/>
    <w:rsid w:val="00956E23"/>
    <w:rsid w:val="00960482"/>
    <w:rsid w:val="0096068B"/>
    <w:rsid w:val="0096393D"/>
    <w:rsid w:val="00963C9E"/>
    <w:rsid w:val="00964331"/>
    <w:rsid w:val="009644FB"/>
    <w:rsid w:val="00964C62"/>
    <w:rsid w:val="00964C8A"/>
    <w:rsid w:val="009655E0"/>
    <w:rsid w:val="00965F4B"/>
    <w:rsid w:val="00966262"/>
    <w:rsid w:val="00966367"/>
    <w:rsid w:val="00966974"/>
    <w:rsid w:val="00966AA5"/>
    <w:rsid w:val="00966ED5"/>
    <w:rsid w:val="009671D7"/>
    <w:rsid w:val="00967F2A"/>
    <w:rsid w:val="009703C2"/>
    <w:rsid w:val="0097118F"/>
    <w:rsid w:val="00971655"/>
    <w:rsid w:val="00971EF4"/>
    <w:rsid w:val="00972021"/>
    <w:rsid w:val="00974473"/>
    <w:rsid w:val="00974A3F"/>
    <w:rsid w:val="00974FDE"/>
    <w:rsid w:val="0097525D"/>
    <w:rsid w:val="0097531C"/>
    <w:rsid w:val="00975D41"/>
    <w:rsid w:val="0097635E"/>
    <w:rsid w:val="00977339"/>
    <w:rsid w:val="00977654"/>
    <w:rsid w:val="00977A2E"/>
    <w:rsid w:val="00977AEA"/>
    <w:rsid w:val="00980234"/>
    <w:rsid w:val="00980CD7"/>
    <w:rsid w:val="00981152"/>
    <w:rsid w:val="0098326B"/>
    <w:rsid w:val="009832CA"/>
    <w:rsid w:val="009834EA"/>
    <w:rsid w:val="0098364D"/>
    <w:rsid w:val="009836F7"/>
    <w:rsid w:val="0098444B"/>
    <w:rsid w:val="009846D2"/>
    <w:rsid w:val="009848A1"/>
    <w:rsid w:val="00984DD3"/>
    <w:rsid w:val="00984EEF"/>
    <w:rsid w:val="00985A5D"/>
    <w:rsid w:val="00985F79"/>
    <w:rsid w:val="009864EB"/>
    <w:rsid w:val="00986BD8"/>
    <w:rsid w:val="00986DB0"/>
    <w:rsid w:val="00986DC4"/>
    <w:rsid w:val="00986E65"/>
    <w:rsid w:val="00987044"/>
    <w:rsid w:val="0098747A"/>
    <w:rsid w:val="00987E19"/>
    <w:rsid w:val="00990C99"/>
    <w:rsid w:val="00991211"/>
    <w:rsid w:val="00991379"/>
    <w:rsid w:val="00991383"/>
    <w:rsid w:val="0099153A"/>
    <w:rsid w:val="00993040"/>
    <w:rsid w:val="009936EC"/>
    <w:rsid w:val="0099384D"/>
    <w:rsid w:val="009938B1"/>
    <w:rsid w:val="00994AA4"/>
    <w:rsid w:val="00994D53"/>
    <w:rsid w:val="0099530C"/>
    <w:rsid w:val="009953BE"/>
    <w:rsid w:val="009957F6"/>
    <w:rsid w:val="00995836"/>
    <w:rsid w:val="00995A96"/>
    <w:rsid w:val="009966AF"/>
    <w:rsid w:val="00996914"/>
    <w:rsid w:val="009973BF"/>
    <w:rsid w:val="00997463"/>
    <w:rsid w:val="00997FA4"/>
    <w:rsid w:val="009A0091"/>
    <w:rsid w:val="009A0238"/>
    <w:rsid w:val="009A09F0"/>
    <w:rsid w:val="009A0F61"/>
    <w:rsid w:val="009A1128"/>
    <w:rsid w:val="009A1C5A"/>
    <w:rsid w:val="009A1DB6"/>
    <w:rsid w:val="009A27A3"/>
    <w:rsid w:val="009A28BB"/>
    <w:rsid w:val="009A323C"/>
    <w:rsid w:val="009A3552"/>
    <w:rsid w:val="009A35D5"/>
    <w:rsid w:val="009A3715"/>
    <w:rsid w:val="009A3972"/>
    <w:rsid w:val="009A3A56"/>
    <w:rsid w:val="009A3E0B"/>
    <w:rsid w:val="009A402D"/>
    <w:rsid w:val="009A420C"/>
    <w:rsid w:val="009A4DD1"/>
    <w:rsid w:val="009A4E47"/>
    <w:rsid w:val="009A5048"/>
    <w:rsid w:val="009A50A8"/>
    <w:rsid w:val="009A5438"/>
    <w:rsid w:val="009A5740"/>
    <w:rsid w:val="009A6F10"/>
    <w:rsid w:val="009A702E"/>
    <w:rsid w:val="009A727B"/>
    <w:rsid w:val="009A78CD"/>
    <w:rsid w:val="009B0999"/>
    <w:rsid w:val="009B0E57"/>
    <w:rsid w:val="009B10B0"/>
    <w:rsid w:val="009B144D"/>
    <w:rsid w:val="009B1882"/>
    <w:rsid w:val="009B19AD"/>
    <w:rsid w:val="009B1C5A"/>
    <w:rsid w:val="009B2513"/>
    <w:rsid w:val="009B3113"/>
    <w:rsid w:val="009B3483"/>
    <w:rsid w:val="009B363F"/>
    <w:rsid w:val="009B49E9"/>
    <w:rsid w:val="009B51F7"/>
    <w:rsid w:val="009B5222"/>
    <w:rsid w:val="009B58DD"/>
    <w:rsid w:val="009B6A96"/>
    <w:rsid w:val="009B6BE4"/>
    <w:rsid w:val="009B70E4"/>
    <w:rsid w:val="009B7B4B"/>
    <w:rsid w:val="009B7ECC"/>
    <w:rsid w:val="009C024F"/>
    <w:rsid w:val="009C092C"/>
    <w:rsid w:val="009C1800"/>
    <w:rsid w:val="009C1A31"/>
    <w:rsid w:val="009C2B92"/>
    <w:rsid w:val="009C2EDF"/>
    <w:rsid w:val="009C2FF3"/>
    <w:rsid w:val="009C3753"/>
    <w:rsid w:val="009C433A"/>
    <w:rsid w:val="009C4435"/>
    <w:rsid w:val="009C448A"/>
    <w:rsid w:val="009C4490"/>
    <w:rsid w:val="009C4A59"/>
    <w:rsid w:val="009C598B"/>
    <w:rsid w:val="009C5F15"/>
    <w:rsid w:val="009C6389"/>
    <w:rsid w:val="009C6968"/>
    <w:rsid w:val="009C6DAE"/>
    <w:rsid w:val="009C6F25"/>
    <w:rsid w:val="009C72CB"/>
    <w:rsid w:val="009C77CC"/>
    <w:rsid w:val="009C78A1"/>
    <w:rsid w:val="009D117E"/>
    <w:rsid w:val="009D1266"/>
    <w:rsid w:val="009D12F2"/>
    <w:rsid w:val="009D1582"/>
    <w:rsid w:val="009D17F8"/>
    <w:rsid w:val="009D18AA"/>
    <w:rsid w:val="009D20E9"/>
    <w:rsid w:val="009D252D"/>
    <w:rsid w:val="009D25A0"/>
    <w:rsid w:val="009D2C72"/>
    <w:rsid w:val="009D2FA3"/>
    <w:rsid w:val="009D3113"/>
    <w:rsid w:val="009D3CC0"/>
    <w:rsid w:val="009D3D85"/>
    <w:rsid w:val="009D3E0A"/>
    <w:rsid w:val="009D40AF"/>
    <w:rsid w:val="009D4A0C"/>
    <w:rsid w:val="009D54F5"/>
    <w:rsid w:val="009D562D"/>
    <w:rsid w:val="009D59B5"/>
    <w:rsid w:val="009D5BC5"/>
    <w:rsid w:val="009D5CA6"/>
    <w:rsid w:val="009D5FE5"/>
    <w:rsid w:val="009D6377"/>
    <w:rsid w:val="009D669A"/>
    <w:rsid w:val="009D6B98"/>
    <w:rsid w:val="009D6D12"/>
    <w:rsid w:val="009D7694"/>
    <w:rsid w:val="009D7BD6"/>
    <w:rsid w:val="009D7ECE"/>
    <w:rsid w:val="009E05D0"/>
    <w:rsid w:val="009E0798"/>
    <w:rsid w:val="009E0A42"/>
    <w:rsid w:val="009E0E80"/>
    <w:rsid w:val="009E1587"/>
    <w:rsid w:val="009E1D18"/>
    <w:rsid w:val="009E271D"/>
    <w:rsid w:val="009E3007"/>
    <w:rsid w:val="009E356F"/>
    <w:rsid w:val="009E35B5"/>
    <w:rsid w:val="009E35D9"/>
    <w:rsid w:val="009E4AD5"/>
    <w:rsid w:val="009E4D43"/>
    <w:rsid w:val="009E51DE"/>
    <w:rsid w:val="009E5384"/>
    <w:rsid w:val="009E5DA3"/>
    <w:rsid w:val="009E6873"/>
    <w:rsid w:val="009E6A9B"/>
    <w:rsid w:val="009E6BB0"/>
    <w:rsid w:val="009E6C70"/>
    <w:rsid w:val="009E6D80"/>
    <w:rsid w:val="009E6EF1"/>
    <w:rsid w:val="009E6FD4"/>
    <w:rsid w:val="009E7031"/>
    <w:rsid w:val="009E712F"/>
    <w:rsid w:val="009E739C"/>
    <w:rsid w:val="009E7B01"/>
    <w:rsid w:val="009E7E90"/>
    <w:rsid w:val="009F0253"/>
    <w:rsid w:val="009F0445"/>
    <w:rsid w:val="009F1454"/>
    <w:rsid w:val="009F146A"/>
    <w:rsid w:val="009F1526"/>
    <w:rsid w:val="009F15D3"/>
    <w:rsid w:val="009F20D4"/>
    <w:rsid w:val="009F23E8"/>
    <w:rsid w:val="009F27F4"/>
    <w:rsid w:val="009F2A8A"/>
    <w:rsid w:val="009F3196"/>
    <w:rsid w:val="009F45DE"/>
    <w:rsid w:val="009F5305"/>
    <w:rsid w:val="009F571C"/>
    <w:rsid w:val="009F6643"/>
    <w:rsid w:val="009F6EC0"/>
    <w:rsid w:val="009F7333"/>
    <w:rsid w:val="009F78AD"/>
    <w:rsid w:val="009F7BA0"/>
    <w:rsid w:val="00A001E8"/>
    <w:rsid w:val="00A002F6"/>
    <w:rsid w:val="00A0091A"/>
    <w:rsid w:val="00A013EE"/>
    <w:rsid w:val="00A01500"/>
    <w:rsid w:val="00A01552"/>
    <w:rsid w:val="00A01C3F"/>
    <w:rsid w:val="00A02193"/>
    <w:rsid w:val="00A02420"/>
    <w:rsid w:val="00A0256E"/>
    <w:rsid w:val="00A0279A"/>
    <w:rsid w:val="00A02C30"/>
    <w:rsid w:val="00A02CD7"/>
    <w:rsid w:val="00A02D73"/>
    <w:rsid w:val="00A034C0"/>
    <w:rsid w:val="00A037BB"/>
    <w:rsid w:val="00A03966"/>
    <w:rsid w:val="00A03D35"/>
    <w:rsid w:val="00A044A3"/>
    <w:rsid w:val="00A04614"/>
    <w:rsid w:val="00A0498E"/>
    <w:rsid w:val="00A064ED"/>
    <w:rsid w:val="00A06A26"/>
    <w:rsid w:val="00A06A5C"/>
    <w:rsid w:val="00A06CE5"/>
    <w:rsid w:val="00A071AC"/>
    <w:rsid w:val="00A07341"/>
    <w:rsid w:val="00A07559"/>
    <w:rsid w:val="00A07871"/>
    <w:rsid w:val="00A106A9"/>
    <w:rsid w:val="00A11833"/>
    <w:rsid w:val="00A120F3"/>
    <w:rsid w:val="00A1212A"/>
    <w:rsid w:val="00A121FD"/>
    <w:rsid w:val="00A127EE"/>
    <w:rsid w:val="00A134EA"/>
    <w:rsid w:val="00A13A33"/>
    <w:rsid w:val="00A13BD5"/>
    <w:rsid w:val="00A13C02"/>
    <w:rsid w:val="00A1405B"/>
    <w:rsid w:val="00A14B1C"/>
    <w:rsid w:val="00A14DB5"/>
    <w:rsid w:val="00A15235"/>
    <w:rsid w:val="00A15331"/>
    <w:rsid w:val="00A15558"/>
    <w:rsid w:val="00A158B7"/>
    <w:rsid w:val="00A158E9"/>
    <w:rsid w:val="00A15E3B"/>
    <w:rsid w:val="00A169C7"/>
    <w:rsid w:val="00A172DA"/>
    <w:rsid w:val="00A1763E"/>
    <w:rsid w:val="00A2004C"/>
    <w:rsid w:val="00A201D5"/>
    <w:rsid w:val="00A20409"/>
    <w:rsid w:val="00A20B71"/>
    <w:rsid w:val="00A21488"/>
    <w:rsid w:val="00A22665"/>
    <w:rsid w:val="00A228C0"/>
    <w:rsid w:val="00A229D9"/>
    <w:rsid w:val="00A23113"/>
    <w:rsid w:val="00A23680"/>
    <w:rsid w:val="00A23DCF"/>
    <w:rsid w:val="00A24010"/>
    <w:rsid w:val="00A24051"/>
    <w:rsid w:val="00A2426E"/>
    <w:rsid w:val="00A24842"/>
    <w:rsid w:val="00A24A2D"/>
    <w:rsid w:val="00A25503"/>
    <w:rsid w:val="00A25693"/>
    <w:rsid w:val="00A25998"/>
    <w:rsid w:val="00A25AB8"/>
    <w:rsid w:val="00A25C35"/>
    <w:rsid w:val="00A2660E"/>
    <w:rsid w:val="00A26A2A"/>
    <w:rsid w:val="00A272E5"/>
    <w:rsid w:val="00A277AD"/>
    <w:rsid w:val="00A31A14"/>
    <w:rsid w:val="00A31D43"/>
    <w:rsid w:val="00A3271F"/>
    <w:rsid w:val="00A32D78"/>
    <w:rsid w:val="00A33254"/>
    <w:rsid w:val="00A332E7"/>
    <w:rsid w:val="00A335A5"/>
    <w:rsid w:val="00A35689"/>
    <w:rsid w:val="00A356F1"/>
    <w:rsid w:val="00A357CC"/>
    <w:rsid w:val="00A35831"/>
    <w:rsid w:val="00A35D5F"/>
    <w:rsid w:val="00A363BB"/>
    <w:rsid w:val="00A364D9"/>
    <w:rsid w:val="00A36634"/>
    <w:rsid w:val="00A36859"/>
    <w:rsid w:val="00A369B4"/>
    <w:rsid w:val="00A3754C"/>
    <w:rsid w:val="00A37C33"/>
    <w:rsid w:val="00A400D7"/>
    <w:rsid w:val="00A4066E"/>
    <w:rsid w:val="00A40F35"/>
    <w:rsid w:val="00A4172B"/>
    <w:rsid w:val="00A41E16"/>
    <w:rsid w:val="00A42EDC"/>
    <w:rsid w:val="00A4353B"/>
    <w:rsid w:val="00A44028"/>
    <w:rsid w:val="00A44750"/>
    <w:rsid w:val="00A44FDB"/>
    <w:rsid w:val="00A45272"/>
    <w:rsid w:val="00A4560B"/>
    <w:rsid w:val="00A4618D"/>
    <w:rsid w:val="00A46C3B"/>
    <w:rsid w:val="00A46C87"/>
    <w:rsid w:val="00A47359"/>
    <w:rsid w:val="00A50066"/>
    <w:rsid w:val="00A50EE2"/>
    <w:rsid w:val="00A5107F"/>
    <w:rsid w:val="00A51167"/>
    <w:rsid w:val="00A5407A"/>
    <w:rsid w:val="00A543EF"/>
    <w:rsid w:val="00A54C7D"/>
    <w:rsid w:val="00A55019"/>
    <w:rsid w:val="00A55353"/>
    <w:rsid w:val="00A55816"/>
    <w:rsid w:val="00A55BD9"/>
    <w:rsid w:val="00A565D7"/>
    <w:rsid w:val="00A565F4"/>
    <w:rsid w:val="00A572EB"/>
    <w:rsid w:val="00A57420"/>
    <w:rsid w:val="00A575BF"/>
    <w:rsid w:val="00A577C2"/>
    <w:rsid w:val="00A57845"/>
    <w:rsid w:val="00A61384"/>
    <w:rsid w:val="00A616F0"/>
    <w:rsid w:val="00A61C16"/>
    <w:rsid w:val="00A61FAB"/>
    <w:rsid w:val="00A62E40"/>
    <w:rsid w:val="00A63EFD"/>
    <w:rsid w:val="00A64378"/>
    <w:rsid w:val="00A6475A"/>
    <w:rsid w:val="00A6575C"/>
    <w:rsid w:val="00A66A4E"/>
    <w:rsid w:val="00A674C5"/>
    <w:rsid w:val="00A67A56"/>
    <w:rsid w:val="00A71359"/>
    <w:rsid w:val="00A7173F"/>
    <w:rsid w:val="00A71AC8"/>
    <w:rsid w:val="00A71C40"/>
    <w:rsid w:val="00A72477"/>
    <w:rsid w:val="00A724F6"/>
    <w:rsid w:val="00A72DC5"/>
    <w:rsid w:val="00A737BC"/>
    <w:rsid w:val="00A73BB7"/>
    <w:rsid w:val="00A73C8D"/>
    <w:rsid w:val="00A73DBA"/>
    <w:rsid w:val="00A7438E"/>
    <w:rsid w:val="00A751BF"/>
    <w:rsid w:val="00A753DB"/>
    <w:rsid w:val="00A75B4E"/>
    <w:rsid w:val="00A76462"/>
    <w:rsid w:val="00A764C1"/>
    <w:rsid w:val="00A76988"/>
    <w:rsid w:val="00A77053"/>
    <w:rsid w:val="00A770DF"/>
    <w:rsid w:val="00A770F1"/>
    <w:rsid w:val="00A773BF"/>
    <w:rsid w:val="00A7748D"/>
    <w:rsid w:val="00A775CF"/>
    <w:rsid w:val="00A776E1"/>
    <w:rsid w:val="00A778DD"/>
    <w:rsid w:val="00A77AF3"/>
    <w:rsid w:val="00A80584"/>
    <w:rsid w:val="00A8080B"/>
    <w:rsid w:val="00A80A68"/>
    <w:rsid w:val="00A81509"/>
    <w:rsid w:val="00A81909"/>
    <w:rsid w:val="00A81A88"/>
    <w:rsid w:val="00A81E57"/>
    <w:rsid w:val="00A81E70"/>
    <w:rsid w:val="00A81F95"/>
    <w:rsid w:val="00A82017"/>
    <w:rsid w:val="00A82552"/>
    <w:rsid w:val="00A82EDE"/>
    <w:rsid w:val="00A83258"/>
    <w:rsid w:val="00A83B8D"/>
    <w:rsid w:val="00A84433"/>
    <w:rsid w:val="00A846B5"/>
    <w:rsid w:val="00A84889"/>
    <w:rsid w:val="00A84F6D"/>
    <w:rsid w:val="00A85E31"/>
    <w:rsid w:val="00A85F42"/>
    <w:rsid w:val="00A862C7"/>
    <w:rsid w:val="00A863C2"/>
    <w:rsid w:val="00A8671D"/>
    <w:rsid w:val="00A869E2"/>
    <w:rsid w:val="00A87720"/>
    <w:rsid w:val="00A87E83"/>
    <w:rsid w:val="00A9030B"/>
    <w:rsid w:val="00A90424"/>
    <w:rsid w:val="00A91094"/>
    <w:rsid w:val="00A912F8"/>
    <w:rsid w:val="00A914FA"/>
    <w:rsid w:val="00A91858"/>
    <w:rsid w:val="00A921EE"/>
    <w:rsid w:val="00A926AD"/>
    <w:rsid w:val="00A928C3"/>
    <w:rsid w:val="00A9294D"/>
    <w:rsid w:val="00A92AF5"/>
    <w:rsid w:val="00A92C09"/>
    <w:rsid w:val="00A9357A"/>
    <w:rsid w:val="00A9389F"/>
    <w:rsid w:val="00A93A97"/>
    <w:rsid w:val="00A9468C"/>
    <w:rsid w:val="00A94D51"/>
    <w:rsid w:val="00A94F91"/>
    <w:rsid w:val="00A957A5"/>
    <w:rsid w:val="00A95B45"/>
    <w:rsid w:val="00A9605D"/>
    <w:rsid w:val="00A9669F"/>
    <w:rsid w:val="00A96840"/>
    <w:rsid w:val="00A96C06"/>
    <w:rsid w:val="00A96C16"/>
    <w:rsid w:val="00A96D03"/>
    <w:rsid w:val="00A97489"/>
    <w:rsid w:val="00A97745"/>
    <w:rsid w:val="00A97929"/>
    <w:rsid w:val="00A97B4C"/>
    <w:rsid w:val="00A97C7D"/>
    <w:rsid w:val="00A97CEC"/>
    <w:rsid w:val="00AA10F1"/>
    <w:rsid w:val="00AA1445"/>
    <w:rsid w:val="00AA1DA4"/>
    <w:rsid w:val="00AA1DEA"/>
    <w:rsid w:val="00AA27C3"/>
    <w:rsid w:val="00AA28AA"/>
    <w:rsid w:val="00AA2C01"/>
    <w:rsid w:val="00AA3191"/>
    <w:rsid w:val="00AA44D1"/>
    <w:rsid w:val="00AA4732"/>
    <w:rsid w:val="00AA4791"/>
    <w:rsid w:val="00AA495C"/>
    <w:rsid w:val="00AA4B97"/>
    <w:rsid w:val="00AA5297"/>
    <w:rsid w:val="00AA627C"/>
    <w:rsid w:val="00AA6569"/>
    <w:rsid w:val="00AA6F39"/>
    <w:rsid w:val="00AA7076"/>
    <w:rsid w:val="00AA750D"/>
    <w:rsid w:val="00AA7BE6"/>
    <w:rsid w:val="00AA7DFB"/>
    <w:rsid w:val="00AB02BC"/>
    <w:rsid w:val="00AB03E7"/>
    <w:rsid w:val="00AB07EB"/>
    <w:rsid w:val="00AB12BF"/>
    <w:rsid w:val="00AB3122"/>
    <w:rsid w:val="00AB38DD"/>
    <w:rsid w:val="00AB3E84"/>
    <w:rsid w:val="00AB439F"/>
    <w:rsid w:val="00AB4986"/>
    <w:rsid w:val="00AB49DF"/>
    <w:rsid w:val="00AB4DEC"/>
    <w:rsid w:val="00AB4FBB"/>
    <w:rsid w:val="00AB5003"/>
    <w:rsid w:val="00AB5065"/>
    <w:rsid w:val="00AB56B3"/>
    <w:rsid w:val="00AB5AAC"/>
    <w:rsid w:val="00AB62DE"/>
    <w:rsid w:val="00AB6A76"/>
    <w:rsid w:val="00AB6BE1"/>
    <w:rsid w:val="00AB6DC8"/>
    <w:rsid w:val="00AB7317"/>
    <w:rsid w:val="00AB75BD"/>
    <w:rsid w:val="00AB7B14"/>
    <w:rsid w:val="00AB7D74"/>
    <w:rsid w:val="00AB7EF9"/>
    <w:rsid w:val="00AC015C"/>
    <w:rsid w:val="00AC0548"/>
    <w:rsid w:val="00AC090A"/>
    <w:rsid w:val="00AC0E6B"/>
    <w:rsid w:val="00AC1583"/>
    <w:rsid w:val="00AC1C8B"/>
    <w:rsid w:val="00AC1D0D"/>
    <w:rsid w:val="00AC1D2B"/>
    <w:rsid w:val="00AC2193"/>
    <w:rsid w:val="00AC2223"/>
    <w:rsid w:val="00AC2A27"/>
    <w:rsid w:val="00AC2EE8"/>
    <w:rsid w:val="00AC2FD9"/>
    <w:rsid w:val="00AC31EC"/>
    <w:rsid w:val="00AC35F4"/>
    <w:rsid w:val="00AC3B7C"/>
    <w:rsid w:val="00AC3F3B"/>
    <w:rsid w:val="00AC4901"/>
    <w:rsid w:val="00AC49F3"/>
    <w:rsid w:val="00AC5067"/>
    <w:rsid w:val="00AC56C3"/>
    <w:rsid w:val="00AC57A8"/>
    <w:rsid w:val="00AC5AE0"/>
    <w:rsid w:val="00AC607F"/>
    <w:rsid w:val="00AC6375"/>
    <w:rsid w:val="00AC63CE"/>
    <w:rsid w:val="00AC68F0"/>
    <w:rsid w:val="00AC6C40"/>
    <w:rsid w:val="00AC7290"/>
    <w:rsid w:val="00AC7359"/>
    <w:rsid w:val="00AC77FD"/>
    <w:rsid w:val="00AC7CBA"/>
    <w:rsid w:val="00AC7D45"/>
    <w:rsid w:val="00AD0C1D"/>
    <w:rsid w:val="00AD1113"/>
    <w:rsid w:val="00AD17A3"/>
    <w:rsid w:val="00AD1E5E"/>
    <w:rsid w:val="00AD2061"/>
    <w:rsid w:val="00AD23F4"/>
    <w:rsid w:val="00AD3E32"/>
    <w:rsid w:val="00AD4026"/>
    <w:rsid w:val="00AD4151"/>
    <w:rsid w:val="00AD485B"/>
    <w:rsid w:val="00AD5303"/>
    <w:rsid w:val="00AD5BE2"/>
    <w:rsid w:val="00AD5D0D"/>
    <w:rsid w:val="00AD5D98"/>
    <w:rsid w:val="00AD5EB7"/>
    <w:rsid w:val="00AD5EC2"/>
    <w:rsid w:val="00AD6230"/>
    <w:rsid w:val="00AD6394"/>
    <w:rsid w:val="00AD6C58"/>
    <w:rsid w:val="00AD75EE"/>
    <w:rsid w:val="00AD7D6B"/>
    <w:rsid w:val="00AE01E0"/>
    <w:rsid w:val="00AE071F"/>
    <w:rsid w:val="00AE2004"/>
    <w:rsid w:val="00AE2123"/>
    <w:rsid w:val="00AE21B5"/>
    <w:rsid w:val="00AE2405"/>
    <w:rsid w:val="00AE2A23"/>
    <w:rsid w:val="00AE2A30"/>
    <w:rsid w:val="00AE2BF3"/>
    <w:rsid w:val="00AE3054"/>
    <w:rsid w:val="00AE30E6"/>
    <w:rsid w:val="00AE353C"/>
    <w:rsid w:val="00AE3C60"/>
    <w:rsid w:val="00AE4C54"/>
    <w:rsid w:val="00AE5AE9"/>
    <w:rsid w:val="00AE5F36"/>
    <w:rsid w:val="00AE66ED"/>
    <w:rsid w:val="00AE6D27"/>
    <w:rsid w:val="00AE6D89"/>
    <w:rsid w:val="00AE6FCF"/>
    <w:rsid w:val="00AE7860"/>
    <w:rsid w:val="00AE7A4A"/>
    <w:rsid w:val="00AF00F2"/>
    <w:rsid w:val="00AF0B5E"/>
    <w:rsid w:val="00AF19B8"/>
    <w:rsid w:val="00AF1FB5"/>
    <w:rsid w:val="00AF297E"/>
    <w:rsid w:val="00AF2D84"/>
    <w:rsid w:val="00AF2FE7"/>
    <w:rsid w:val="00AF3AAE"/>
    <w:rsid w:val="00AF3EC4"/>
    <w:rsid w:val="00AF3FE7"/>
    <w:rsid w:val="00AF4232"/>
    <w:rsid w:val="00AF4301"/>
    <w:rsid w:val="00AF4C02"/>
    <w:rsid w:val="00AF5396"/>
    <w:rsid w:val="00AF59F5"/>
    <w:rsid w:val="00AF59F6"/>
    <w:rsid w:val="00AF5A3A"/>
    <w:rsid w:val="00AF5BD5"/>
    <w:rsid w:val="00AF5C08"/>
    <w:rsid w:val="00AF66B1"/>
    <w:rsid w:val="00AF72D1"/>
    <w:rsid w:val="00AF7445"/>
    <w:rsid w:val="00AF7FE4"/>
    <w:rsid w:val="00B00266"/>
    <w:rsid w:val="00B0084B"/>
    <w:rsid w:val="00B014C6"/>
    <w:rsid w:val="00B014E3"/>
    <w:rsid w:val="00B0187C"/>
    <w:rsid w:val="00B01AA7"/>
    <w:rsid w:val="00B01D75"/>
    <w:rsid w:val="00B01EA3"/>
    <w:rsid w:val="00B01FCF"/>
    <w:rsid w:val="00B02007"/>
    <w:rsid w:val="00B02051"/>
    <w:rsid w:val="00B02936"/>
    <w:rsid w:val="00B02DA0"/>
    <w:rsid w:val="00B02F1B"/>
    <w:rsid w:val="00B0382C"/>
    <w:rsid w:val="00B03876"/>
    <w:rsid w:val="00B03CE8"/>
    <w:rsid w:val="00B042C7"/>
    <w:rsid w:val="00B04F50"/>
    <w:rsid w:val="00B0504F"/>
    <w:rsid w:val="00B05497"/>
    <w:rsid w:val="00B055AA"/>
    <w:rsid w:val="00B05860"/>
    <w:rsid w:val="00B058BC"/>
    <w:rsid w:val="00B05F05"/>
    <w:rsid w:val="00B07527"/>
    <w:rsid w:val="00B109DB"/>
    <w:rsid w:val="00B11DDB"/>
    <w:rsid w:val="00B11F6E"/>
    <w:rsid w:val="00B12282"/>
    <w:rsid w:val="00B122BA"/>
    <w:rsid w:val="00B126E7"/>
    <w:rsid w:val="00B12729"/>
    <w:rsid w:val="00B13039"/>
    <w:rsid w:val="00B13469"/>
    <w:rsid w:val="00B13734"/>
    <w:rsid w:val="00B1382C"/>
    <w:rsid w:val="00B144AB"/>
    <w:rsid w:val="00B14A8B"/>
    <w:rsid w:val="00B14C48"/>
    <w:rsid w:val="00B14E52"/>
    <w:rsid w:val="00B1582F"/>
    <w:rsid w:val="00B158E2"/>
    <w:rsid w:val="00B158F9"/>
    <w:rsid w:val="00B15B7E"/>
    <w:rsid w:val="00B15CAD"/>
    <w:rsid w:val="00B16C53"/>
    <w:rsid w:val="00B16D31"/>
    <w:rsid w:val="00B20898"/>
    <w:rsid w:val="00B20DF9"/>
    <w:rsid w:val="00B21D9B"/>
    <w:rsid w:val="00B225D9"/>
    <w:rsid w:val="00B22714"/>
    <w:rsid w:val="00B23EF5"/>
    <w:rsid w:val="00B241B1"/>
    <w:rsid w:val="00B247A5"/>
    <w:rsid w:val="00B2510B"/>
    <w:rsid w:val="00B25298"/>
    <w:rsid w:val="00B25CDD"/>
    <w:rsid w:val="00B25F16"/>
    <w:rsid w:val="00B25FA8"/>
    <w:rsid w:val="00B2653D"/>
    <w:rsid w:val="00B269A3"/>
    <w:rsid w:val="00B26B7C"/>
    <w:rsid w:val="00B273F0"/>
    <w:rsid w:val="00B27457"/>
    <w:rsid w:val="00B27632"/>
    <w:rsid w:val="00B2770E"/>
    <w:rsid w:val="00B27AD0"/>
    <w:rsid w:val="00B27C1C"/>
    <w:rsid w:val="00B309BB"/>
    <w:rsid w:val="00B30AF5"/>
    <w:rsid w:val="00B31B79"/>
    <w:rsid w:val="00B31D6F"/>
    <w:rsid w:val="00B323EC"/>
    <w:rsid w:val="00B324A8"/>
    <w:rsid w:val="00B32B39"/>
    <w:rsid w:val="00B3319D"/>
    <w:rsid w:val="00B337DB"/>
    <w:rsid w:val="00B33E9E"/>
    <w:rsid w:val="00B3577F"/>
    <w:rsid w:val="00B364AF"/>
    <w:rsid w:val="00B364CB"/>
    <w:rsid w:val="00B36C1D"/>
    <w:rsid w:val="00B36F87"/>
    <w:rsid w:val="00B37101"/>
    <w:rsid w:val="00B3796F"/>
    <w:rsid w:val="00B37DBA"/>
    <w:rsid w:val="00B37DE7"/>
    <w:rsid w:val="00B400BD"/>
    <w:rsid w:val="00B402BF"/>
    <w:rsid w:val="00B406B8"/>
    <w:rsid w:val="00B4091E"/>
    <w:rsid w:val="00B40D5F"/>
    <w:rsid w:val="00B41A5A"/>
    <w:rsid w:val="00B41ABA"/>
    <w:rsid w:val="00B41E24"/>
    <w:rsid w:val="00B42F85"/>
    <w:rsid w:val="00B430B9"/>
    <w:rsid w:val="00B43869"/>
    <w:rsid w:val="00B43CB4"/>
    <w:rsid w:val="00B43DEE"/>
    <w:rsid w:val="00B44277"/>
    <w:rsid w:val="00B4448A"/>
    <w:rsid w:val="00B44BA0"/>
    <w:rsid w:val="00B45578"/>
    <w:rsid w:val="00B45794"/>
    <w:rsid w:val="00B4587C"/>
    <w:rsid w:val="00B45907"/>
    <w:rsid w:val="00B463AA"/>
    <w:rsid w:val="00B466A1"/>
    <w:rsid w:val="00B46ADF"/>
    <w:rsid w:val="00B47718"/>
    <w:rsid w:val="00B47A9F"/>
    <w:rsid w:val="00B47AEB"/>
    <w:rsid w:val="00B50DE1"/>
    <w:rsid w:val="00B5119F"/>
    <w:rsid w:val="00B51733"/>
    <w:rsid w:val="00B5202A"/>
    <w:rsid w:val="00B521F8"/>
    <w:rsid w:val="00B525E1"/>
    <w:rsid w:val="00B52A9B"/>
    <w:rsid w:val="00B52E8E"/>
    <w:rsid w:val="00B53815"/>
    <w:rsid w:val="00B53B4C"/>
    <w:rsid w:val="00B5418D"/>
    <w:rsid w:val="00B54B0A"/>
    <w:rsid w:val="00B54B2B"/>
    <w:rsid w:val="00B54BB2"/>
    <w:rsid w:val="00B54D2F"/>
    <w:rsid w:val="00B55150"/>
    <w:rsid w:val="00B55B2D"/>
    <w:rsid w:val="00B55CA2"/>
    <w:rsid w:val="00B55FEA"/>
    <w:rsid w:val="00B56665"/>
    <w:rsid w:val="00B56B0E"/>
    <w:rsid w:val="00B56B74"/>
    <w:rsid w:val="00B56BEF"/>
    <w:rsid w:val="00B56EAF"/>
    <w:rsid w:val="00B572E6"/>
    <w:rsid w:val="00B57372"/>
    <w:rsid w:val="00B5784A"/>
    <w:rsid w:val="00B578C4"/>
    <w:rsid w:val="00B57C50"/>
    <w:rsid w:val="00B57E85"/>
    <w:rsid w:val="00B600BF"/>
    <w:rsid w:val="00B60670"/>
    <w:rsid w:val="00B61CE2"/>
    <w:rsid w:val="00B634D6"/>
    <w:rsid w:val="00B63C24"/>
    <w:rsid w:val="00B6492B"/>
    <w:rsid w:val="00B64949"/>
    <w:rsid w:val="00B65477"/>
    <w:rsid w:val="00B6721E"/>
    <w:rsid w:val="00B67C71"/>
    <w:rsid w:val="00B67DB8"/>
    <w:rsid w:val="00B70B2C"/>
    <w:rsid w:val="00B70DCB"/>
    <w:rsid w:val="00B71082"/>
    <w:rsid w:val="00B7114E"/>
    <w:rsid w:val="00B7115B"/>
    <w:rsid w:val="00B7168A"/>
    <w:rsid w:val="00B7201A"/>
    <w:rsid w:val="00B72E4C"/>
    <w:rsid w:val="00B72FA1"/>
    <w:rsid w:val="00B731CD"/>
    <w:rsid w:val="00B73549"/>
    <w:rsid w:val="00B73F2E"/>
    <w:rsid w:val="00B744BA"/>
    <w:rsid w:val="00B7452F"/>
    <w:rsid w:val="00B75478"/>
    <w:rsid w:val="00B759B8"/>
    <w:rsid w:val="00B75A9A"/>
    <w:rsid w:val="00B75ADB"/>
    <w:rsid w:val="00B75FF9"/>
    <w:rsid w:val="00B7626F"/>
    <w:rsid w:val="00B76D05"/>
    <w:rsid w:val="00B77183"/>
    <w:rsid w:val="00B77B8D"/>
    <w:rsid w:val="00B77CE7"/>
    <w:rsid w:val="00B8039E"/>
    <w:rsid w:val="00B805CC"/>
    <w:rsid w:val="00B80862"/>
    <w:rsid w:val="00B81171"/>
    <w:rsid w:val="00B811A4"/>
    <w:rsid w:val="00B811ED"/>
    <w:rsid w:val="00B81379"/>
    <w:rsid w:val="00B821D8"/>
    <w:rsid w:val="00B82427"/>
    <w:rsid w:val="00B82745"/>
    <w:rsid w:val="00B82B4C"/>
    <w:rsid w:val="00B8321A"/>
    <w:rsid w:val="00B8346D"/>
    <w:rsid w:val="00B83865"/>
    <w:rsid w:val="00B83AC3"/>
    <w:rsid w:val="00B8400B"/>
    <w:rsid w:val="00B8423A"/>
    <w:rsid w:val="00B8493B"/>
    <w:rsid w:val="00B85B90"/>
    <w:rsid w:val="00B86630"/>
    <w:rsid w:val="00B878ED"/>
    <w:rsid w:val="00B87DFC"/>
    <w:rsid w:val="00B90633"/>
    <w:rsid w:val="00B90C77"/>
    <w:rsid w:val="00B9174E"/>
    <w:rsid w:val="00B91A26"/>
    <w:rsid w:val="00B91E49"/>
    <w:rsid w:val="00B92246"/>
    <w:rsid w:val="00B92795"/>
    <w:rsid w:val="00B92EBB"/>
    <w:rsid w:val="00B935FB"/>
    <w:rsid w:val="00B94CCC"/>
    <w:rsid w:val="00B9515C"/>
    <w:rsid w:val="00B9571E"/>
    <w:rsid w:val="00B957F9"/>
    <w:rsid w:val="00B95A72"/>
    <w:rsid w:val="00B95F80"/>
    <w:rsid w:val="00B9650F"/>
    <w:rsid w:val="00B966C4"/>
    <w:rsid w:val="00B979C8"/>
    <w:rsid w:val="00B97E74"/>
    <w:rsid w:val="00BA00DC"/>
    <w:rsid w:val="00BA0889"/>
    <w:rsid w:val="00BA0903"/>
    <w:rsid w:val="00BA0C30"/>
    <w:rsid w:val="00BA13AA"/>
    <w:rsid w:val="00BA1625"/>
    <w:rsid w:val="00BA1975"/>
    <w:rsid w:val="00BA21F5"/>
    <w:rsid w:val="00BA2261"/>
    <w:rsid w:val="00BA2BE8"/>
    <w:rsid w:val="00BA2EA6"/>
    <w:rsid w:val="00BA3A30"/>
    <w:rsid w:val="00BA45BB"/>
    <w:rsid w:val="00BA4CEA"/>
    <w:rsid w:val="00BA4DED"/>
    <w:rsid w:val="00BA4F36"/>
    <w:rsid w:val="00BA534A"/>
    <w:rsid w:val="00BA5403"/>
    <w:rsid w:val="00BA59CF"/>
    <w:rsid w:val="00BA6266"/>
    <w:rsid w:val="00BA64D8"/>
    <w:rsid w:val="00BA68DF"/>
    <w:rsid w:val="00BA72E1"/>
    <w:rsid w:val="00BA738B"/>
    <w:rsid w:val="00BB046B"/>
    <w:rsid w:val="00BB0963"/>
    <w:rsid w:val="00BB1279"/>
    <w:rsid w:val="00BB16D7"/>
    <w:rsid w:val="00BB2EDF"/>
    <w:rsid w:val="00BB3D60"/>
    <w:rsid w:val="00BB42F0"/>
    <w:rsid w:val="00BB50A1"/>
    <w:rsid w:val="00BB540C"/>
    <w:rsid w:val="00BB5548"/>
    <w:rsid w:val="00BB5558"/>
    <w:rsid w:val="00BB564F"/>
    <w:rsid w:val="00BB64AC"/>
    <w:rsid w:val="00BB660D"/>
    <w:rsid w:val="00BB69AE"/>
    <w:rsid w:val="00BB6CD4"/>
    <w:rsid w:val="00BB720E"/>
    <w:rsid w:val="00BB79B8"/>
    <w:rsid w:val="00BC0306"/>
    <w:rsid w:val="00BC0B8A"/>
    <w:rsid w:val="00BC0BDD"/>
    <w:rsid w:val="00BC0D54"/>
    <w:rsid w:val="00BC12F6"/>
    <w:rsid w:val="00BC176D"/>
    <w:rsid w:val="00BC1A96"/>
    <w:rsid w:val="00BC1D35"/>
    <w:rsid w:val="00BC1E26"/>
    <w:rsid w:val="00BC2934"/>
    <w:rsid w:val="00BC30F1"/>
    <w:rsid w:val="00BC3629"/>
    <w:rsid w:val="00BC37C7"/>
    <w:rsid w:val="00BC39E0"/>
    <w:rsid w:val="00BC43D6"/>
    <w:rsid w:val="00BC563C"/>
    <w:rsid w:val="00BC6F06"/>
    <w:rsid w:val="00BC740F"/>
    <w:rsid w:val="00BC7F95"/>
    <w:rsid w:val="00BD0597"/>
    <w:rsid w:val="00BD06BD"/>
    <w:rsid w:val="00BD06C4"/>
    <w:rsid w:val="00BD0725"/>
    <w:rsid w:val="00BD0DDF"/>
    <w:rsid w:val="00BD261D"/>
    <w:rsid w:val="00BD2D81"/>
    <w:rsid w:val="00BD300C"/>
    <w:rsid w:val="00BD4298"/>
    <w:rsid w:val="00BD42C3"/>
    <w:rsid w:val="00BD45B2"/>
    <w:rsid w:val="00BD469D"/>
    <w:rsid w:val="00BD4B77"/>
    <w:rsid w:val="00BD5BA1"/>
    <w:rsid w:val="00BD62F1"/>
    <w:rsid w:val="00BD77E2"/>
    <w:rsid w:val="00BD78EA"/>
    <w:rsid w:val="00BD7CF4"/>
    <w:rsid w:val="00BE0689"/>
    <w:rsid w:val="00BE08BB"/>
    <w:rsid w:val="00BE0913"/>
    <w:rsid w:val="00BE0C21"/>
    <w:rsid w:val="00BE0DA4"/>
    <w:rsid w:val="00BE18F1"/>
    <w:rsid w:val="00BE1E38"/>
    <w:rsid w:val="00BE24AF"/>
    <w:rsid w:val="00BE25C5"/>
    <w:rsid w:val="00BE2A60"/>
    <w:rsid w:val="00BE46FE"/>
    <w:rsid w:val="00BE49AF"/>
    <w:rsid w:val="00BE4D7F"/>
    <w:rsid w:val="00BE4FB0"/>
    <w:rsid w:val="00BE5229"/>
    <w:rsid w:val="00BE5915"/>
    <w:rsid w:val="00BE59EF"/>
    <w:rsid w:val="00BE6343"/>
    <w:rsid w:val="00BE6868"/>
    <w:rsid w:val="00BE6A22"/>
    <w:rsid w:val="00BE6E50"/>
    <w:rsid w:val="00BE76F6"/>
    <w:rsid w:val="00BE774A"/>
    <w:rsid w:val="00BF007D"/>
    <w:rsid w:val="00BF0BAC"/>
    <w:rsid w:val="00BF0E5B"/>
    <w:rsid w:val="00BF123F"/>
    <w:rsid w:val="00BF1CC7"/>
    <w:rsid w:val="00BF2AB7"/>
    <w:rsid w:val="00BF2C20"/>
    <w:rsid w:val="00BF2CF9"/>
    <w:rsid w:val="00BF37E2"/>
    <w:rsid w:val="00BF3EFB"/>
    <w:rsid w:val="00BF4A66"/>
    <w:rsid w:val="00BF52B0"/>
    <w:rsid w:val="00BF5DB4"/>
    <w:rsid w:val="00BF5DBD"/>
    <w:rsid w:val="00BF60A0"/>
    <w:rsid w:val="00BF66D2"/>
    <w:rsid w:val="00BF6F8B"/>
    <w:rsid w:val="00BF7694"/>
    <w:rsid w:val="00BF76C4"/>
    <w:rsid w:val="00BF7823"/>
    <w:rsid w:val="00C00CF2"/>
    <w:rsid w:val="00C00EBF"/>
    <w:rsid w:val="00C01999"/>
    <w:rsid w:val="00C02464"/>
    <w:rsid w:val="00C0277B"/>
    <w:rsid w:val="00C027DF"/>
    <w:rsid w:val="00C029BC"/>
    <w:rsid w:val="00C03022"/>
    <w:rsid w:val="00C030C4"/>
    <w:rsid w:val="00C0312F"/>
    <w:rsid w:val="00C03A55"/>
    <w:rsid w:val="00C03C46"/>
    <w:rsid w:val="00C0423A"/>
    <w:rsid w:val="00C04501"/>
    <w:rsid w:val="00C04772"/>
    <w:rsid w:val="00C04A99"/>
    <w:rsid w:val="00C052C7"/>
    <w:rsid w:val="00C06254"/>
    <w:rsid w:val="00C0660E"/>
    <w:rsid w:val="00C06B2C"/>
    <w:rsid w:val="00C06F92"/>
    <w:rsid w:val="00C07AAF"/>
    <w:rsid w:val="00C07D35"/>
    <w:rsid w:val="00C1011C"/>
    <w:rsid w:val="00C103B8"/>
    <w:rsid w:val="00C10E75"/>
    <w:rsid w:val="00C110DF"/>
    <w:rsid w:val="00C1115D"/>
    <w:rsid w:val="00C114F9"/>
    <w:rsid w:val="00C118F5"/>
    <w:rsid w:val="00C11B7C"/>
    <w:rsid w:val="00C126FE"/>
    <w:rsid w:val="00C13368"/>
    <w:rsid w:val="00C147FD"/>
    <w:rsid w:val="00C15FA1"/>
    <w:rsid w:val="00C169DB"/>
    <w:rsid w:val="00C173B6"/>
    <w:rsid w:val="00C177E8"/>
    <w:rsid w:val="00C17CC9"/>
    <w:rsid w:val="00C17CEA"/>
    <w:rsid w:val="00C17DC6"/>
    <w:rsid w:val="00C17F71"/>
    <w:rsid w:val="00C20381"/>
    <w:rsid w:val="00C20884"/>
    <w:rsid w:val="00C20AE6"/>
    <w:rsid w:val="00C20D59"/>
    <w:rsid w:val="00C21AA3"/>
    <w:rsid w:val="00C22491"/>
    <w:rsid w:val="00C226EC"/>
    <w:rsid w:val="00C22D24"/>
    <w:rsid w:val="00C232C6"/>
    <w:rsid w:val="00C23C78"/>
    <w:rsid w:val="00C23EEE"/>
    <w:rsid w:val="00C242E1"/>
    <w:rsid w:val="00C24380"/>
    <w:rsid w:val="00C2475C"/>
    <w:rsid w:val="00C25416"/>
    <w:rsid w:val="00C2599A"/>
    <w:rsid w:val="00C25D97"/>
    <w:rsid w:val="00C26940"/>
    <w:rsid w:val="00C269E1"/>
    <w:rsid w:val="00C26A8F"/>
    <w:rsid w:val="00C26C05"/>
    <w:rsid w:val="00C27487"/>
    <w:rsid w:val="00C27B7C"/>
    <w:rsid w:val="00C27C05"/>
    <w:rsid w:val="00C27DBA"/>
    <w:rsid w:val="00C3075B"/>
    <w:rsid w:val="00C30F20"/>
    <w:rsid w:val="00C31435"/>
    <w:rsid w:val="00C314E7"/>
    <w:rsid w:val="00C3164D"/>
    <w:rsid w:val="00C31898"/>
    <w:rsid w:val="00C31D6F"/>
    <w:rsid w:val="00C32590"/>
    <w:rsid w:val="00C32B85"/>
    <w:rsid w:val="00C3306A"/>
    <w:rsid w:val="00C33284"/>
    <w:rsid w:val="00C33438"/>
    <w:rsid w:val="00C3352F"/>
    <w:rsid w:val="00C33871"/>
    <w:rsid w:val="00C33A92"/>
    <w:rsid w:val="00C33BA2"/>
    <w:rsid w:val="00C33C65"/>
    <w:rsid w:val="00C34081"/>
    <w:rsid w:val="00C340B7"/>
    <w:rsid w:val="00C344A9"/>
    <w:rsid w:val="00C3474B"/>
    <w:rsid w:val="00C34AD6"/>
    <w:rsid w:val="00C35037"/>
    <w:rsid w:val="00C35322"/>
    <w:rsid w:val="00C353D5"/>
    <w:rsid w:val="00C35540"/>
    <w:rsid w:val="00C35A40"/>
    <w:rsid w:val="00C35C1F"/>
    <w:rsid w:val="00C361A1"/>
    <w:rsid w:val="00C3656F"/>
    <w:rsid w:val="00C36DCD"/>
    <w:rsid w:val="00C36EB2"/>
    <w:rsid w:val="00C3780B"/>
    <w:rsid w:val="00C378D4"/>
    <w:rsid w:val="00C37964"/>
    <w:rsid w:val="00C4000C"/>
    <w:rsid w:val="00C40024"/>
    <w:rsid w:val="00C41B31"/>
    <w:rsid w:val="00C439B0"/>
    <w:rsid w:val="00C43C47"/>
    <w:rsid w:val="00C44854"/>
    <w:rsid w:val="00C44E34"/>
    <w:rsid w:val="00C44FEE"/>
    <w:rsid w:val="00C451B9"/>
    <w:rsid w:val="00C453BD"/>
    <w:rsid w:val="00C45817"/>
    <w:rsid w:val="00C4671E"/>
    <w:rsid w:val="00C46AB9"/>
    <w:rsid w:val="00C4726D"/>
    <w:rsid w:val="00C47296"/>
    <w:rsid w:val="00C4759A"/>
    <w:rsid w:val="00C50614"/>
    <w:rsid w:val="00C50B68"/>
    <w:rsid w:val="00C511E1"/>
    <w:rsid w:val="00C515E8"/>
    <w:rsid w:val="00C52190"/>
    <w:rsid w:val="00C526EC"/>
    <w:rsid w:val="00C52841"/>
    <w:rsid w:val="00C52C86"/>
    <w:rsid w:val="00C52F08"/>
    <w:rsid w:val="00C53794"/>
    <w:rsid w:val="00C5544C"/>
    <w:rsid w:val="00C55FC8"/>
    <w:rsid w:val="00C5620F"/>
    <w:rsid w:val="00C563A4"/>
    <w:rsid w:val="00C56922"/>
    <w:rsid w:val="00C5696E"/>
    <w:rsid w:val="00C56AD7"/>
    <w:rsid w:val="00C570F5"/>
    <w:rsid w:val="00C573A8"/>
    <w:rsid w:val="00C5771B"/>
    <w:rsid w:val="00C5778F"/>
    <w:rsid w:val="00C60615"/>
    <w:rsid w:val="00C60965"/>
    <w:rsid w:val="00C60AFF"/>
    <w:rsid w:val="00C60CF3"/>
    <w:rsid w:val="00C61112"/>
    <w:rsid w:val="00C611EB"/>
    <w:rsid w:val="00C6133D"/>
    <w:rsid w:val="00C61E0E"/>
    <w:rsid w:val="00C622EC"/>
    <w:rsid w:val="00C627B4"/>
    <w:rsid w:val="00C62806"/>
    <w:rsid w:val="00C6287A"/>
    <w:rsid w:val="00C62F00"/>
    <w:rsid w:val="00C62F2C"/>
    <w:rsid w:val="00C63F56"/>
    <w:rsid w:val="00C64113"/>
    <w:rsid w:val="00C64288"/>
    <w:rsid w:val="00C64577"/>
    <w:rsid w:val="00C650CA"/>
    <w:rsid w:val="00C65AD6"/>
    <w:rsid w:val="00C65E42"/>
    <w:rsid w:val="00C65EBF"/>
    <w:rsid w:val="00C66FBC"/>
    <w:rsid w:val="00C671D0"/>
    <w:rsid w:val="00C6722D"/>
    <w:rsid w:val="00C67EA5"/>
    <w:rsid w:val="00C703DF"/>
    <w:rsid w:val="00C706DB"/>
    <w:rsid w:val="00C7082A"/>
    <w:rsid w:val="00C70876"/>
    <w:rsid w:val="00C708C6"/>
    <w:rsid w:val="00C70B30"/>
    <w:rsid w:val="00C70B83"/>
    <w:rsid w:val="00C70F1B"/>
    <w:rsid w:val="00C7185F"/>
    <w:rsid w:val="00C71E63"/>
    <w:rsid w:val="00C72563"/>
    <w:rsid w:val="00C72592"/>
    <w:rsid w:val="00C72895"/>
    <w:rsid w:val="00C72CA4"/>
    <w:rsid w:val="00C73443"/>
    <w:rsid w:val="00C75952"/>
    <w:rsid w:val="00C75C16"/>
    <w:rsid w:val="00C76277"/>
    <w:rsid w:val="00C76555"/>
    <w:rsid w:val="00C76B76"/>
    <w:rsid w:val="00C76CA4"/>
    <w:rsid w:val="00C77343"/>
    <w:rsid w:val="00C7772C"/>
    <w:rsid w:val="00C77C32"/>
    <w:rsid w:val="00C800CF"/>
    <w:rsid w:val="00C80286"/>
    <w:rsid w:val="00C8074D"/>
    <w:rsid w:val="00C8118F"/>
    <w:rsid w:val="00C813D4"/>
    <w:rsid w:val="00C8161F"/>
    <w:rsid w:val="00C81DA5"/>
    <w:rsid w:val="00C83265"/>
    <w:rsid w:val="00C83C61"/>
    <w:rsid w:val="00C83CF9"/>
    <w:rsid w:val="00C843BF"/>
    <w:rsid w:val="00C855AB"/>
    <w:rsid w:val="00C858F8"/>
    <w:rsid w:val="00C8612D"/>
    <w:rsid w:val="00C86899"/>
    <w:rsid w:val="00C86BDB"/>
    <w:rsid w:val="00C871A9"/>
    <w:rsid w:val="00C875ED"/>
    <w:rsid w:val="00C875EF"/>
    <w:rsid w:val="00C900A0"/>
    <w:rsid w:val="00C9039E"/>
    <w:rsid w:val="00C90D7C"/>
    <w:rsid w:val="00C91130"/>
    <w:rsid w:val="00C916B5"/>
    <w:rsid w:val="00C91EF4"/>
    <w:rsid w:val="00C9219C"/>
    <w:rsid w:val="00C92386"/>
    <w:rsid w:val="00C9533C"/>
    <w:rsid w:val="00C95378"/>
    <w:rsid w:val="00C9540B"/>
    <w:rsid w:val="00C95444"/>
    <w:rsid w:val="00C95E8D"/>
    <w:rsid w:val="00C96A92"/>
    <w:rsid w:val="00C96E05"/>
    <w:rsid w:val="00C96EF7"/>
    <w:rsid w:val="00C96FA0"/>
    <w:rsid w:val="00C97347"/>
    <w:rsid w:val="00C97602"/>
    <w:rsid w:val="00C97795"/>
    <w:rsid w:val="00C97967"/>
    <w:rsid w:val="00CA0358"/>
    <w:rsid w:val="00CA0534"/>
    <w:rsid w:val="00CA0613"/>
    <w:rsid w:val="00CA0E27"/>
    <w:rsid w:val="00CA1284"/>
    <w:rsid w:val="00CA12B8"/>
    <w:rsid w:val="00CA13C9"/>
    <w:rsid w:val="00CA183B"/>
    <w:rsid w:val="00CA1C28"/>
    <w:rsid w:val="00CA1FDB"/>
    <w:rsid w:val="00CA3207"/>
    <w:rsid w:val="00CA3332"/>
    <w:rsid w:val="00CA3EB7"/>
    <w:rsid w:val="00CA4868"/>
    <w:rsid w:val="00CA4AF0"/>
    <w:rsid w:val="00CA4CC2"/>
    <w:rsid w:val="00CA4E5D"/>
    <w:rsid w:val="00CA4F07"/>
    <w:rsid w:val="00CA50EC"/>
    <w:rsid w:val="00CA55F9"/>
    <w:rsid w:val="00CA56D3"/>
    <w:rsid w:val="00CA5DB7"/>
    <w:rsid w:val="00CA6225"/>
    <w:rsid w:val="00CA69B4"/>
    <w:rsid w:val="00CA6F8A"/>
    <w:rsid w:val="00CA6FD6"/>
    <w:rsid w:val="00CA725E"/>
    <w:rsid w:val="00CA7482"/>
    <w:rsid w:val="00CA7FC1"/>
    <w:rsid w:val="00CB0253"/>
    <w:rsid w:val="00CB03F6"/>
    <w:rsid w:val="00CB0D55"/>
    <w:rsid w:val="00CB0E43"/>
    <w:rsid w:val="00CB2164"/>
    <w:rsid w:val="00CB24C6"/>
    <w:rsid w:val="00CB2720"/>
    <w:rsid w:val="00CB2B0A"/>
    <w:rsid w:val="00CB3242"/>
    <w:rsid w:val="00CB46A5"/>
    <w:rsid w:val="00CB471F"/>
    <w:rsid w:val="00CB4C07"/>
    <w:rsid w:val="00CB55F3"/>
    <w:rsid w:val="00CB61F0"/>
    <w:rsid w:val="00CB6734"/>
    <w:rsid w:val="00CB7297"/>
    <w:rsid w:val="00CB796F"/>
    <w:rsid w:val="00CB7E57"/>
    <w:rsid w:val="00CB7FB1"/>
    <w:rsid w:val="00CC05D4"/>
    <w:rsid w:val="00CC0AC9"/>
    <w:rsid w:val="00CC0C0E"/>
    <w:rsid w:val="00CC1064"/>
    <w:rsid w:val="00CC1639"/>
    <w:rsid w:val="00CC1B7E"/>
    <w:rsid w:val="00CC1E6B"/>
    <w:rsid w:val="00CC1EED"/>
    <w:rsid w:val="00CC259E"/>
    <w:rsid w:val="00CC2664"/>
    <w:rsid w:val="00CC29FF"/>
    <w:rsid w:val="00CC2AF0"/>
    <w:rsid w:val="00CC2C89"/>
    <w:rsid w:val="00CC2D62"/>
    <w:rsid w:val="00CC2F5E"/>
    <w:rsid w:val="00CC3B62"/>
    <w:rsid w:val="00CC3F4A"/>
    <w:rsid w:val="00CC3FE0"/>
    <w:rsid w:val="00CC400D"/>
    <w:rsid w:val="00CC4394"/>
    <w:rsid w:val="00CC4F9D"/>
    <w:rsid w:val="00CC5472"/>
    <w:rsid w:val="00CC5E6E"/>
    <w:rsid w:val="00CC5E97"/>
    <w:rsid w:val="00CC611B"/>
    <w:rsid w:val="00CC6292"/>
    <w:rsid w:val="00CC6342"/>
    <w:rsid w:val="00CC63C8"/>
    <w:rsid w:val="00CC7CF3"/>
    <w:rsid w:val="00CD01AA"/>
    <w:rsid w:val="00CD06A8"/>
    <w:rsid w:val="00CD1940"/>
    <w:rsid w:val="00CD1B47"/>
    <w:rsid w:val="00CD1C41"/>
    <w:rsid w:val="00CD1EB7"/>
    <w:rsid w:val="00CD2AEB"/>
    <w:rsid w:val="00CD2E00"/>
    <w:rsid w:val="00CD301A"/>
    <w:rsid w:val="00CD3744"/>
    <w:rsid w:val="00CD39CB"/>
    <w:rsid w:val="00CD3C41"/>
    <w:rsid w:val="00CD3F59"/>
    <w:rsid w:val="00CD3F89"/>
    <w:rsid w:val="00CD44D4"/>
    <w:rsid w:val="00CD4C94"/>
    <w:rsid w:val="00CD4E13"/>
    <w:rsid w:val="00CD4ED7"/>
    <w:rsid w:val="00CD563D"/>
    <w:rsid w:val="00CD5728"/>
    <w:rsid w:val="00CD641D"/>
    <w:rsid w:val="00CD728D"/>
    <w:rsid w:val="00CD7372"/>
    <w:rsid w:val="00CD73FC"/>
    <w:rsid w:val="00CD7544"/>
    <w:rsid w:val="00CD75BF"/>
    <w:rsid w:val="00CD769B"/>
    <w:rsid w:val="00CD77AB"/>
    <w:rsid w:val="00CE0973"/>
    <w:rsid w:val="00CE1135"/>
    <w:rsid w:val="00CE181A"/>
    <w:rsid w:val="00CE1B6B"/>
    <w:rsid w:val="00CE228D"/>
    <w:rsid w:val="00CE297F"/>
    <w:rsid w:val="00CE3E1B"/>
    <w:rsid w:val="00CE4B6B"/>
    <w:rsid w:val="00CE4BB1"/>
    <w:rsid w:val="00CE51FB"/>
    <w:rsid w:val="00CE5CB7"/>
    <w:rsid w:val="00CE6168"/>
    <w:rsid w:val="00CE6241"/>
    <w:rsid w:val="00CE676A"/>
    <w:rsid w:val="00CE6812"/>
    <w:rsid w:val="00CE681C"/>
    <w:rsid w:val="00CE6F8A"/>
    <w:rsid w:val="00CE6FC1"/>
    <w:rsid w:val="00CE7CBB"/>
    <w:rsid w:val="00CF030E"/>
    <w:rsid w:val="00CF11C3"/>
    <w:rsid w:val="00CF1A1D"/>
    <w:rsid w:val="00CF2241"/>
    <w:rsid w:val="00CF2850"/>
    <w:rsid w:val="00CF299C"/>
    <w:rsid w:val="00CF305F"/>
    <w:rsid w:val="00CF3080"/>
    <w:rsid w:val="00CF38DF"/>
    <w:rsid w:val="00CF3D4A"/>
    <w:rsid w:val="00CF3E14"/>
    <w:rsid w:val="00CF4996"/>
    <w:rsid w:val="00CF55B0"/>
    <w:rsid w:val="00CF5BB8"/>
    <w:rsid w:val="00CF64BA"/>
    <w:rsid w:val="00CF6594"/>
    <w:rsid w:val="00CF672D"/>
    <w:rsid w:val="00CF6A79"/>
    <w:rsid w:val="00CF6D31"/>
    <w:rsid w:val="00CF6EFC"/>
    <w:rsid w:val="00CF7627"/>
    <w:rsid w:val="00CF7940"/>
    <w:rsid w:val="00CF7D1F"/>
    <w:rsid w:val="00CF7DE2"/>
    <w:rsid w:val="00CF7E39"/>
    <w:rsid w:val="00D00B11"/>
    <w:rsid w:val="00D00C88"/>
    <w:rsid w:val="00D00FD2"/>
    <w:rsid w:val="00D010CD"/>
    <w:rsid w:val="00D01A56"/>
    <w:rsid w:val="00D01E6C"/>
    <w:rsid w:val="00D0206A"/>
    <w:rsid w:val="00D020E3"/>
    <w:rsid w:val="00D02193"/>
    <w:rsid w:val="00D02249"/>
    <w:rsid w:val="00D03103"/>
    <w:rsid w:val="00D03852"/>
    <w:rsid w:val="00D039CF"/>
    <w:rsid w:val="00D03A43"/>
    <w:rsid w:val="00D03C82"/>
    <w:rsid w:val="00D044DD"/>
    <w:rsid w:val="00D056B2"/>
    <w:rsid w:val="00D05AB9"/>
    <w:rsid w:val="00D06373"/>
    <w:rsid w:val="00D0693A"/>
    <w:rsid w:val="00D06C8E"/>
    <w:rsid w:val="00D07190"/>
    <w:rsid w:val="00D073D1"/>
    <w:rsid w:val="00D07C03"/>
    <w:rsid w:val="00D07C19"/>
    <w:rsid w:val="00D07C3F"/>
    <w:rsid w:val="00D10015"/>
    <w:rsid w:val="00D10234"/>
    <w:rsid w:val="00D1023F"/>
    <w:rsid w:val="00D103A5"/>
    <w:rsid w:val="00D10E2D"/>
    <w:rsid w:val="00D11B24"/>
    <w:rsid w:val="00D126F4"/>
    <w:rsid w:val="00D12755"/>
    <w:rsid w:val="00D12CA6"/>
    <w:rsid w:val="00D12F9C"/>
    <w:rsid w:val="00D1323B"/>
    <w:rsid w:val="00D1376C"/>
    <w:rsid w:val="00D13A45"/>
    <w:rsid w:val="00D1517B"/>
    <w:rsid w:val="00D1613A"/>
    <w:rsid w:val="00D16C13"/>
    <w:rsid w:val="00D16E11"/>
    <w:rsid w:val="00D16E58"/>
    <w:rsid w:val="00D17288"/>
    <w:rsid w:val="00D174A8"/>
    <w:rsid w:val="00D177B7"/>
    <w:rsid w:val="00D17A12"/>
    <w:rsid w:val="00D2000C"/>
    <w:rsid w:val="00D208E2"/>
    <w:rsid w:val="00D20B33"/>
    <w:rsid w:val="00D20E00"/>
    <w:rsid w:val="00D20FFC"/>
    <w:rsid w:val="00D2117F"/>
    <w:rsid w:val="00D21374"/>
    <w:rsid w:val="00D214CE"/>
    <w:rsid w:val="00D2150D"/>
    <w:rsid w:val="00D21629"/>
    <w:rsid w:val="00D2166A"/>
    <w:rsid w:val="00D22137"/>
    <w:rsid w:val="00D2222B"/>
    <w:rsid w:val="00D2232F"/>
    <w:rsid w:val="00D22377"/>
    <w:rsid w:val="00D22C7D"/>
    <w:rsid w:val="00D22E5C"/>
    <w:rsid w:val="00D2315C"/>
    <w:rsid w:val="00D250CD"/>
    <w:rsid w:val="00D255A2"/>
    <w:rsid w:val="00D257E2"/>
    <w:rsid w:val="00D26173"/>
    <w:rsid w:val="00D2631C"/>
    <w:rsid w:val="00D26F13"/>
    <w:rsid w:val="00D27039"/>
    <w:rsid w:val="00D271EE"/>
    <w:rsid w:val="00D27387"/>
    <w:rsid w:val="00D278AD"/>
    <w:rsid w:val="00D30752"/>
    <w:rsid w:val="00D31F64"/>
    <w:rsid w:val="00D320DC"/>
    <w:rsid w:val="00D32277"/>
    <w:rsid w:val="00D32995"/>
    <w:rsid w:val="00D329CA"/>
    <w:rsid w:val="00D32DD0"/>
    <w:rsid w:val="00D33035"/>
    <w:rsid w:val="00D33C32"/>
    <w:rsid w:val="00D34119"/>
    <w:rsid w:val="00D3445B"/>
    <w:rsid w:val="00D34486"/>
    <w:rsid w:val="00D34771"/>
    <w:rsid w:val="00D34B94"/>
    <w:rsid w:val="00D35154"/>
    <w:rsid w:val="00D352A7"/>
    <w:rsid w:val="00D35317"/>
    <w:rsid w:val="00D356BA"/>
    <w:rsid w:val="00D35A76"/>
    <w:rsid w:val="00D35B08"/>
    <w:rsid w:val="00D364DA"/>
    <w:rsid w:val="00D368EC"/>
    <w:rsid w:val="00D36FB8"/>
    <w:rsid w:val="00D37366"/>
    <w:rsid w:val="00D37516"/>
    <w:rsid w:val="00D37692"/>
    <w:rsid w:val="00D37E7D"/>
    <w:rsid w:val="00D40A53"/>
    <w:rsid w:val="00D40B05"/>
    <w:rsid w:val="00D40D30"/>
    <w:rsid w:val="00D412E7"/>
    <w:rsid w:val="00D41830"/>
    <w:rsid w:val="00D424DD"/>
    <w:rsid w:val="00D4252A"/>
    <w:rsid w:val="00D42C3B"/>
    <w:rsid w:val="00D43090"/>
    <w:rsid w:val="00D43093"/>
    <w:rsid w:val="00D4348F"/>
    <w:rsid w:val="00D43566"/>
    <w:rsid w:val="00D435E3"/>
    <w:rsid w:val="00D43A30"/>
    <w:rsid w:val="00D44334"/>
    <w:rsid w:val="00D44FE2"/>
    <w:rsid w:val="00D456D9"/>
    <w:rsid w:val="00D45712"/>
    <w:rsid w:val="00D45B20"/>
    <w:rsid w:val="00D45D22"/>
    <w:rsid w:val="00D45D6C"/>
    <w:rsid w:val="00D45E76"/>
    <w:rsid w:val="00D46942"/>
    <w:rsid w:val="00D46B6F"/>
    <w:rsid w:val="00D46C6C"/>
    <w:rsid w:val="00D506D1"/>
    <w:rsid w:val="00D51D1D"/>
    <w:rsid w:val="00D52C1A"/>
    <w:rsid w:val="00D52E9F"/>
    <w:rsid w:val="00D54F7A"/>
    <w:rsid w:val="00D55162"/>
    <w:rsid w:val="00D562D6"/>
    <w:rsid w:val="00D56EF1"/>
    <w:rsid w:val="00D57A7D"/>
    <w:rsid w:val="00D57B53"/>
    <w:rsid w:val="00D57C12"/>
    <w:rsid w:val="00D57D16"/>
    <w:rsid w:val="00D57D1D"/>
    <w:rsid w:val="00D57E33"/>
    <w:rsid w:val="00D60601"/>
    <w:rsid w:val="00D60C43"/>
    <w:rsid w:val="00D6132C"/>
    <w:rsid w:val="00D61CCC"/>
    <w:rsid w:val="00D61D04"/>
    <w:rsid w:val="00D62301"/>
    <w:rsid w:val="00D6253F"/>
    <w:rsid w:val="00D62960"/>
    <w:rsid w:val="00D6342E"/>
    <w:rsid w:val="00D63C35"/>
    <w:rsid w:val="00D640DC"/>
    <w:rsid w:val="00D64297"/>
    <w:rsid w:val="00D64899"/>
    <w:rsid w:val="00D64C68"/>
    <w:rsid w:val="00D64FC0"/>
    <w:rsid w:val="00D65154"/>
    <w:rsid w:val="00D655B4"/>
    <w:rsid w:val="00D65644"/>
    <w:rsid w:val="00D65D60"/>
    <w:rsid w:val="00D664BF"/>
    <w:rsid w:val="00D705AF"/>
    <w:rsid w:val="00D706F4"/>
    <w:rsid w:val="00D708A9"/>
    <w:rsid w:val="00D70C38"/>
    <w:rsid w:val="00D70CA9"/>
    <w:rsid w:val="00D70E23"/>
    <w:rsid w:val="00D70F80"/>
    <w:rsid w:val="00D71A2D"/>
    <w:rsid w:val="00D72AED"/>
    <w:rsid w:val="00D732AD"/>
    <w:rsid w:val="00D733AA"/>
    <w:rsid w:val="00D734D7"/>
    <w:rsid w:val="00D738D8"/>
    <w:rsid w:val="00D73C7C"/>
    <w:rsid w:val="00D73F16"/>
    <w:rsid w:val="00D7409E"/>
    <w:rsid w:val="00D741CA"/>
    <w:rsid w:val="00D74371"/>
    <w:rsid w:val="00D747C3"/>
    <w:rsid w:val="00D74985"/>
    <w:rsid w:val="00D74CF9"/>
    <w:rsid w:val="00D74DCC"/>
    <w:rsid w:val="00D7512E"/>
    <w:rsid w:val="00D76147"/>
    <w:rsid w:val="00D76599"/>
    <w:rsid w:val="00D76764"/>
    <w:rsid w:val="00D76AF4"/>
    <w:rsid w:val="00D76BF3"/>
    <w:rsid w:val="00D76D7F"/>
    <w:rsid w:val="00D775E9"/>
    <w:rsid w:val="00D8032F"/>
    <w:rsid w:val="00D80C7A"/>
    <w:rsid w:val="00D811E8"/>
    <w:rsid w:val="00D813E1"/>
    <w:rsid w:val="00D8149C"/>
    <w:rsid w:val="00D817F5"/>
    <w:rsid w:val="00D820DA"/>
    <w:rsid w:val="00D824F5"/>
    <w:rsid w:val="00D82D7F"/>
    <w:rsid w:val="00D8345C"/>
    <w:rsid w:val="00D836AB"/>
    <w:rsid w:val="00D84551"/>
    <w:rsid w:val="00D845B9"/>
    <w:rsid w:val="00D849C7"/>
    <w:rsid w:val="00D849D3"/>
    <w:rsid w:val="00D84A7C"/>
    <w:rsid w:val="00D84AEA"/>
    <w:rsid w:val="00D85468"/>
    <w:rsid w:val="00D8586B"/>
    <w:rsid w:val="00D86039"/>
    <w:rsid w:val="00D86E1F"/>
    <w:rsid w:val="00D872C3"/>
    <w:rsid w:val="00D87456"/>
    <w:rsid w:val="00D8745C"/>
    <w:rsid w:val="00D878C9"/>
    <w:rsid w:val="00D87CE0"/>
    <w:rsid w:val="00D87D76"/>
    <w:rsid w:val="00D900AE"/>
    <w:rsid w:val="00D9020D"/>
    <w:rsid w:val="00D90852"/>
    <w:rsid w:val="00D90A0C"/>
    <w:rsid w:val="00D90E03"/>
    <w:rsid w:val="00D90FBA"/>
    <w:rsid w:val="00D9146E"/>
    <w:rsid w:val="00D91502"/>
    <w:rsid w:val="00D91856"/>
    <w:rsid w:val="00D91871"/>
    <w:rsid w:val="00D91B8D"/>
    <w:rsid w:val="00D92238"/>
    <w:rsid w:val="00D92416"/>
    <w:rsid w:val="00D92531"/>
    <w:rsid w:val="00D93137"/>
    <w:rsid w:val="00D93486"/>
    <w:rsid w:val="00D93618"/>
    <w:rsid w:val="00D942F8"/>
    <w:rsid w:val="00D943E8"/>
    <w:rsid w:val="00D94AC0"/>
    <w:rsid w:val="00D94F34"/>
    <w:rsid w:val="00D953CB"/>
    <w:rsid w:val="00D95623"/>
    <w:rsid w:val="00D96013"/>
    <w:rsid w:val="00D96705"/>
    <w:rsid w:val="00D968E6"/>
    <w:rsid w:val="00D96D9C"/>
    <w:rsid w:val="00D96FF3"/>
    <w:rsid w:val="00D970EB"/>
    <w:rsid w:val="00D97C28"/>
    <w:rsid w:val="00D97CCB"/>
    <w:rsid w:val="00DA012D"/>
    <w:rsid w:val="00DA0304"/>
    <w:rsid w:val="00DA08B7"/>
    <w:rsid w:val="00DA0A7D"/>
    <w:rsid w:val="00DA20C5"/>
    <w:rsid w:val="00DA226D"/>
    <w:rsid w:val="00DA24C9"/>
    <w:rsid w:val="00DA2AF6"/>
    <w:rsid w:val="00DA2D7E"/>
    <w:rsid w:val="00DA324D"/>
    <w:rsid w:val="00DA357C"/>
    <w:rsid w:val="00DA386C"/>
    <w:rsid w:val="00DA3AB6"/>
    <w:rsid w:val="00DA456D"/>
    <w:rsid w:val="00DA50D0"/>
    <w:rsid w:val="00DA51FE"/>
    <w:rsid w:val="00DA59EF"/>
    <w:rsid w:val="00DA61FB"/>
    <w:rsid w:val="00DA79A7"/>
    <w:rsid w:val="00DA7ECD"/>
    <w:rsid w:val="00DA7FBA"/>
    <w:rsid w:val="00DB09AD"/>
    <w:rsid w:val="00DB0A6B"/>
    <w:rsid w:val="00DB0BB1"/>
    <w:rsid w:val="00DB0DDE"/>
    <w:rsid w:val="00DB0F05"/>
    <w:rsid w:val="00DB21BD"/>
    <w:rsid w:val="00DB23B6"/>
    <w:rsid w:val="00DB2542"/>
    <w:rsid w:val="00DB26A5"/>
    <w:rsid w:val="00DB2928"/>
    <w:rsid w:val="00DB3208"/>
    <w:rsid w:val="00DB328B"/>
    <w:rsid w:val="00DB356A"/>
    <w:rsid w:val="00DB3DA5"/>
    <w:rsid w:val="00DB3FE6"/>
    <w:rsid w:val="00DB442B"/>
    <w:rsid w:val="00DB4C35"/>
    <w:rsid w:val="00DB5D6D"/>
    <w:rsid w:val="00DB5DDD"/>
    <w:rsid w:val="00DB61AA"/>
    <w:rsid w:val="00DB6AE4"/>
    <w:rsid w:val="00DB6B87"/>
    <w:rsid w:val="00DB6F0A"/>
    <w:rsid w:val="00DB719E"/>
    <w:rsid w:val="00DB7EF3"/>
    <w:rsid w:val="00DC0340"/>
    <w:rsid w:val="00DC0A62"/>
    <w:rsid w:val="00DC0D0D"/>
    <w:rsid w:val="00DC1000"/>
    <w:rsid w:val="00DC11E9"/>
    <w:rsid w:val="00DC13B2"/>
    <w:rsid w:val="00DC14BB"/>
    <w:rsid w:val="00DC1CBA"/>
    <w:rsid w:val="00DC1E07"/>
    <w:rsid w:val="00DC2242"/>
    <w:rsid w:val="00DC2863"/>
    <w:rsid w:val="00DC3240"/>
    <w:rsid w:val="00DC35B7"/>
    <w:rsid w:val="00DC469C"/>
    <w:rsid w:val="00DC5459"/>
    <w:rsid w:val="00DC54FD"/>
    <w:rsid w:val="00DC5888"/>
    <w:rsid w:val="00DC5B07"/>
    <w:rsid w:val="00DC5B97"/>
    <w:rsid w:val="00DC5EEB"/>
    <w:rsid w:val="00DC639C"/>
    <w:rsid w:val="00DC7083"/>
    <w:rsid w:val="00DC7D6A"/>
    <w:rsid w:val="00DD00A3"/>
    <w:rsid w:val="00DD044D"/>
    <w:rsid w:val="00DD106B"/>
    <w:rsid w:val="00DD1A1D"/>
    <w:rsid w:val="00DD1C12"/>
    <w:rsid w:val="00DD1C25"/>
    <w:rsid w:val="00DD25CD"/>
    <w:rsid w:val="00DD28B0"/>
    <w:rsid w:val="00DD29E0"/>
    <w:rsid w:val="00DD348A"/>
    <w:rsid w:val="00DD3F46"/>
    <w:rsid w:val="00DD4210"/>
    <w:rsid w:val="00DD4896"/>
    <w:rsid w:val="00DD5312"/>
    <w:rsid w:val="00DD57F2"/>
    <w:rsid w:val="00DD584A"/>
    <w:rsid w:val="00DD5B26"/>
    <w:rsid w:val="00DD5C29"/>
    <w:rsid w:val="00DD5C70"/>
    <w:rsid w:val="00DD5DEF"/>
    <w:rsid w:val="00DD629B"/>
    <w:rsid w:val="00DD7397"/>
    <w:rsid w:val="00DD763F"/>
    <w:rsid w:val="00DD7C57"/>
    <w:rsid w:val="00DD7CDC"/>
    <w:rsid w:val="00DE079A"/>
    <w:rsid w:val="00DE0900"/>
    <w:rsid w:val="00DE0A0D"/>
    <w:rsid w:val="00DE140B"/>
    <w:rsid w:val="00DE1761"/>
    <w:rsid w:val="00DE1953"/>
    <w:rsid w:val="00DE1DA8"/>
    <w:rsid w:val="00DE1FED"/>
    <w:rsid w:val="00DE2383"/>
    <w:rsid w:val="00DE24B6"/>
    <w:rsid w:val="00DE2E8D"/>
    <w:rsid w:val="00DE32C0"/>
    <w:rsid w:val="00DE3432"/>
    <w:rsid w:val="00DE4104"/>
    <w:rsid w:val="00DE4402"/>
    <w:rsid w:val="00DE4FD0"/>
    <w:rsid w:val="00DE56F5"/>
    <w:rsid w:val="00DE5975"/>
    <w:rsid w:val="00DE5C77"/>
    <w:rsid w:val="00DE62EC"/>
    <w:rsid w:val="00DE6826"/>
    <w:rsid w:val="00DE696A"/>
    <w:rsid w:val="00DE76CF"/>
    <w:rsid w:val="00DE7BEE"/>
    <w:rsid w:val="00DE7C4D"/>
    <w:rsid w:val="00DF09E7"/>
    <w:rsid w:val="00DF0B56"/>
    <w:rsid w:val="00DF0D2C"/>
    <w:rsid w:val="00DF1104"/>
    <w:rsid w:val="00DF120B"/>
    <w:rsid w:val="00DF1491"/>
    <w:rsid w:val="00DF19D4"/>
    <w:rsid w:val="00DF2272"/>
    <w:rsid w:val="00DF2337"/>
    <w:rsid w:val="00DF32DA"/>
    <w:rsid w:val="00DF4F5D"/>
    <w:rsid w:val="00DF4FDE"/>
    <w:rsid w:val="00DF574F"/>
    <w:rsid w:val="00DF5873"/>
    <w:rsid w:val="00DF5C2A"/>
    <w:rsid w:val="00DF61FE"/>
    <w:rsid w:val="00DF667D"/>
    <w:rsid w:val="00DF6B2E"/>
    <w:rsid w:val="00DF744C"/>
    <w:rsid w:val="00DF7748"/>
    <w:rsid w:val="00DF7CC7"/>
    <w:rsid w:val="00DF7F81"/>
    <w:rsid w:val="00E00205"/>
    <w:rsid w:val="00E00F9B"/>
    <w:rsid w:val="00E01EB7"/>
    <w:rsid w:val="00E026BB"/>
    <w:rsid w:val="00E02AF9"/>
    <w:rsid w:val="00E03334"/>
    <w:rsid w:val="00E034BB"/>
    <w:rsid w:val="00E034DC"/>
    <w:rsid w:val="00E03717"/>
    <w:rsid w:val="00E03B55"/>
    <w:rsid w:val="00E041EF"/>
    <w:rsid w:val="00E04B47"/>
    <w:rsid w:val="00E0515A"/>
    <w:rsid w:val="00E056B5"/>
    <w:rsid w:val="00E05D0A"/>
    <w:rsid w:val="00E064D4"/>
    <w:rsid w:val="00E06D29"/>
    <w:rsid w:val="00E076D0"/>
    <w:rsid w:val="00E07A33"/>
    <w:rsid w:val="00E07D0E"/>
    <w:rsid w:val="00E1001E"/>
    <w:rsid w:val="00E107FF"/>
    <w:rsid w:val="00E108C5"/>
    <w:rsid w:val="00E10AA7"/>
    <w:rsid w:val="00E11C1A"/>
    <w:rsid w:val="00E122A1"/>
    <w:rsid w:val="00E12563"/>
    <w:rsid w:val="00E125E5"/>
    <w:rsid w:val="00E1272A"/>
    <w:rsid w:val="00E12D70"/>
    <w:rsid w:val="00E13121"/>
    <w:rsid w:val="00E134BA"/>
    <w:rsid w:val="00E13DB1"/>
    <w:rsid w:val="00E14382"/>
    <w:rsid w:val="00E15209"/>
    <w:rsid w:val="00E15E4D"/>
    <w:rsid w:val="00E17898"/>
    <w:rsid w:val="00E1793D"/>
    <w:rsid w:val="00E17B13"/>
    <w:rsid w:val="00E17DC0"/>
    <w:rsid w:val="00E201D7"/>
    <w:rsid w:val="00E201FF"/>
    <w:rsid w:val="00E204D7"/>
    <w:rsid w:val="00E2066B"/>
    <w:rsid w:val="00E2070F"/>
    <w:rsid w:val="00E207ED"/>
    <w:rsid w:val="00E208AC"/>
    <w:rsid w:val="00E2127F"/>
    <w:rsid w:val="00E2129F"/>
    <w:rsid w:val="00E215F7"/>
    <w:rsid w:val="00E21C04"/>
    <w:rsid w:val="00E21D3F"/>
    <w:rsid w:val="00E225FC"/>
    <w:rsid w:val="00E22CC8"/>
    <w:rsid w:val="00E22D9D"/>
    <w:rsid w:val="00E23D99"/>
    <w:rsid w:val="00E2414A"/>
    <w:rsid w:val="00E24232"/>
    <w:rsid w:val="00E24258"/>
    <w:rsid w:val="00E24C33"/>
    <w:rsid w:val="00E24D12"/>
    <w:rsid w:val="00E24E89"/>
    <w:rsid w:val="00E2519D"/>
    <w:rsid w:val="00E2522D"/>
    <w:rsid w:val="00E25F58"/>
    <w:rsid w:val="00E260A8"/>
    <w:rsid w:val="00E264D4"/>
    <w:rsid w:val="00E26E80"/>
    <w:rsid w:val="00E276A0"/>
    <w:rsid w:val="00E30371"/>
    <w:rsid w:val="00E3043E"/>
    <w:rsid w:val="00E30C00"/>
    <w:rsid w:val="00E30C66"/>
    <w:rsid w:val="00E31395"/>
    <w:rsid w:val="00E3260F"/>
    <w:rsid w:val="00E3334E"/>
    <w:rsid w:val="00E33370"/>
    <w:rsid w:val="00E3337A"/>
    <w:rsid w:val="00E3343B"/>
    <w:rsid w:val="00E33664"/>
    <w:rsid w:val="00E33874"/>
    <w:rsid w:val="00E339AF"/>
    <w:rsid w:val="00E33CFC"/>
    <w:rsid w:val="00E34281"/>
    <w:rsid w:val="00E3502C"/>
    <w:rsid w:val="00E352F2"/>
    <w:rsid w:val="00E35776"/>
    <w:rsid w:val="00E358B6"/>
    <w:rsid w:val="00E36C62"/>
    <w:rsid w:val="00E36DA9"/>
    <w:rsid w:val="00E36F2E"/>
    <w:rsid w:val="00E37432"/>
    <w:rsid w:val="00E374B6"/>
    <w:rsid w:val="00E400D5"/>
    <w:rsid w:val="00E4045F"/>
    <w:rsid w:val="00E40EE8"/>
    <w:rsid w:val="00E412B5"/>
    <w:rsid w:val="00E4198F"/>
    <w:rsid w:val="00E41ED4"/>
    <w:rsid w:val="00E42829"/>
    <w:rsid w:val="00E42A21"/>
    <w:rsid w:val="00E42A22"/>
    <w:rsid w:val="00E42BC5"/>
    <w:rsid w:val="00E434F8"/>
    <w:rsid w:val="00E4358B"/>
    <w:rsid w:val="00E43A3E"/>
    <w:rsid w:val="00E441B8"/>
    <w:rsid w:val="00E44909"/>
    <w:rsid w:val="00E45D40"/>
    <w:rsid w:val="00E45E72"/>
    <w:rsid w:val="00E45E9E"/>
    <w:rsid w:val="00E46277"/>
    <w:rsid w:val="00E4657F"/>
    <w:rsid w:val="00E47176"/>
    <w:rsid w:val="00E4720A"/>
    <w:rsid w:val="00E4734F"/>
    <w:rsid w:val="00E47465"/>
    <w:rsid w:val="00E50266"/>
    <w:rsid w:val="00E504B4"/>
    <w:rsid w:val="00E510D9"/>
    <w:rsid w:val="00E51722"/>
    <w:rsid w:val="00E519EB"/>
    <w:rsid w:val="00E5256D"/>
    <w:rsid w:val="00E528E3"/>
    <w:rsid w:val="00E52E0A"/>
    <w:rsid w:val="00E531EF"/>
    <w:rsid w:val="00E5356D"/>
    <w:rsid w:val="00E54177"/>
    <w:rsid w:val="00E54579"/>
    <w:rsid w:val="00E54644"/>
    <w:rsid w:val="00E54B40"/>
    <w:rsid w:val="00E55105"/>
    <w:rsid w:val="00E55128"/>
    <w:rsid w:val="00E55635"/>
    <w:rsid w:val="00E55973"/>
    <w:rsid w:val="00E55DB4"/>
    <w:rsid w:val="00E55E47"/>
    <w:rsid w:val="00E5631D"/>
    <w:rsid w:val="00E5685E"/>
    <w:rsid w:val="00E572DE"/>
    <w:rsid w:val="00E57480"/>
    <w:rsid w:val="00E57BED"/>
    <w:rsid w:val="00E60350"/>
    <w:rsid w:val="00E6080A"/>
    <w:rsid w:val="00E60C6C"/>
    <w:rsid w:val="00E61380"/>
    <w:rsid w:val="00E61393"/>
    <w:rsid w:val="00E6140A"/>
    <w:rsid w:val="00E614CD"/>
    <w:rsid w:val="00E61809"/>
    <w:rsid w:val="00E6220E"/>
    <w:rsid w:val="00E62B4F"/>
    <w:rsid w:val="00E63093"/>
    <w:rsid w:val="00E63531"/>
    <w:rsid w:val="00E63843"/>
    <w:rsid w:val="00E63C59"/>
    <w:rsid w:val="00E6415A"/>
    <w:rsid w:val="00E64AD9"/>
    <w:rsid w:val="00E64CF0"/>
    <w:rsid w:val="00E6584B"/>
    <w:rsid w:val="00E65B45"/>
    <w:rsid w:val="00E662B3"/>
    <w:rsid w:val="00E66393"/>
    <w:rsid w:val="00E666AD"/>
    <w:rsid w:val="00E66CD8"/>
    <w:rsid w:val="00E6700D"/>
    <w:rsid w:val="00E67780"/>
    <w:rsid w:val="00E67DEE"/>
    <w:rsid w:val="00E70C6E"/>
    <w:rsid w:val="00E70DB7"/>
    <w:rsid w:val="00E713FC"/>
    <w:rsid w:val="00E719E9"/>
    <w:rsid w:val="00E71EB6"/>
    <w:rsid w:val="00E72269"/>
    <w:rsid w:val="00E727A4"/>
    <w:rsid w:val="00E728A3"/>
    <w:rsid w:val="00E72F07"/>
    <w:rsid w:val="00E73321"/>
    <w:rsid w:val="00E73A1D"/>
    <w:rsid w:val="00E74B36"/>
    <w:rsid w:val="00E74EB5"/>
    <w:rsid w:val="00E74FD4"/>
    <w:rsid w:val="00E751A4"/>
    <w:rsid w:val="00E752D3"/>
    <w:rsid w:val="00E75AAB"/>
    <w:rsid w:val="00E75BBD"/>
    <w:rsid w:val="00E75CBF"/>
    <w:rsid w:val="00E75CDE"/>
    <w:rsid w:val="00E75CEF"/>
    <w:rsid w:val="00E763E6"/>
    <w:rsid w:val="00E7651C"/>
    <w:rsid w:val="00E77072"/>
    <w:rsid w:val="00E770DD"/>
    <w:rsid w:val="00E772BE"/>
    <w:rsid w:val="00E778C3"/>
    <w:rsid w:val="00E77CE8"/>
    <w:rsid w:val="00E802BF"/>
    <w:rsid w:val="00E80797"/>
    <w:rsid w:val="00E80880"/>
    <w:rsid w:val="00E80976"/>
    <w:rsid w:val="00E80BD9"/>
    <w:rsid w:val="00E8123D"/>
    <w:rsid w:val="00E81D64"/>
    <w:rsid w:val="00E826C4"/>
    <w:rsid w:val="00E8275C"/>
    <w:rsid w:val="00E82881"/>
    <w:rsid w:val="00E82ABE"/>
    <w:rsid w:val="00E82D50"/>
    <w:rsid w:val="00E82E5D"/>
    <w:rsid w:val="00E830EA"/>
    <w:rsid w:val="00E8316E"/>
    <w:rsid w:val="00E8367C"/>
    <w:rsid w:val="00E839BB"/>
    <w:rsid w:val="00E83F00"/>
    <w:rsid w:val="00E83F4E"/>
    <w:rsid w:val="00E84EDE"/>
    <w:rsid w:val="00E8546A"/>
    <w:rsid w:val="00E8585C"/>
    <w:rsid w:val="00E8617E"/>
    <w:rsid w:val="00E8637A"/>
    <w:rsid w:val="00E8647B"/>
    <w:rsid w:val="00E868A9"/>
    <w:rsid w:val="00E86B5C"/>
    <w:rsid w:val="00E87481"/>
    <w:rsid w:val="00E87FBC"/>
    <w:rsid w:val="00E90251"/>
    <w:rsid w:val="00E90B74"/>
    <w:rsid w:val="00E90CB6"/>
    <w:rsid w:val="00E90F52"/>
    <w:rsid w:val="00E91EBD"/>
    <w:rsid w:val="00E92748"/>
    <w:rsid w:val="00E92A1A"/>
    <w:rsid w:val="00E92D69"/>
    <w:rsid w:val="00E93417"/>
    <w:rsid w:val="00E939EB"/>
    <w:rsid w:val="00E94477"/>
    <w:rsid w:val="00E9482F"/>
    <w:rsid w:val="00E9560C"/>
    <w:rsid w:val="00E95727"/>
    <w:rsid w:val="00E9686A"/>
    <w:rsid w:val="00E96F6B"/>
    <w:rsid w:val="00E9714F"/>
    <w:rsid w:val="00E979D1"/>
    <w:rsid w:val="00E97F9D"/>
    <w:rsid w:val="00EA01D7"/>
    <w:rsid w:val="00EA0384"/>
    <w:rsid w:val="00EA0957"/>
    <w:rsid w:val="00EA0B11"/>
    <w:rsid w:val="00EA0C3D"/>
    <w:rsid w:val="00EA0D45"/>
    <w:rsid w:val="00EA0F78"/>
    <w:rsid w:val="00EA1178"/>
    <w:rsid w:val="00EA130D"/>
    <w:rsid w:val="00EA1D99"/>
    <w:rsid w:val="00EA2084"/>
    <w:rsid w:val="00EA2295"/>
    <w:rsid w:val="00EA2341"/>
    <w:rsid w:val="00EA23EF"/>
    <w:rsid w:val="00EA29B3"/>
    <w:rsid w:val="00EA2BF4"/>
    <w:rsid w:val="00EA2C52"/>
    <w:rsid w:val="00EA3436"/>
    <w:rsid w:val="00EA4146"/>
    <w:rsid w:val="00EA5412"/>
    <w:rsid w:val="00EA5A19"/>
    <w:rsid w:val="00EA5CD3"/>
    <w:rsid w:val="00EA5DA4"/>
    <w:rsid w:val="00EA60BE"/>
    <w:rsid w:val="00EA6854"/>
    <w:rsid w:val="00EA7138"/>
    <w:rsid w:val="00EA7BD2"/>
    <w:rsid w:val="00EA7DDD"/>
    <w:rsid w:val="00EB0F1E"/>
    <w:rsid w:val="00EB115E"/>
    <w:rsid w:val="00EB14DA"/>
    <w:rsid w:val="00EB171A"/>
    <w:rsid w:val="00EB29E0"/>
    <w:rsid w:val="00EB2D6C"/>
    <w:rsid w:val="00EB30F3"/>
    <w:rsid w:val="00EB3291"/>
    <w:rsid w:val="00EB473C"/>
    <w:rsid w:val="00EB49FB"/>
    <w:rsid w:val="00EB4F59"/>
    <w:rsid w:val="00EB54AD"/>
    <w:rsid w:val="00EB555A"/>
    <w:rsid w:val="00EB5C29"/>
    <w:rsid w:val="00EB5EE5"/>
    <w:rsid w:val="00EB5F52"/>
    <w:rsid w:val="00EB62BE"/>
    <w:rsid w:val="00EB6CD5"/>
    <w:rsid w:val="00EB706D"/>
    <w:rsid w:val="00EB78BB"/>
    <w:rsid w:val="00EC056F"/>
    <w:rsid w:val="00EC0D69"/>
    <w:rsid w:val="00EC0FC3"/>
    <w:rsid w:val="00EC1691"/>
    <w:rsid w:val="00EC1DDC"/>
    <w:rsid w:val="00EC20DB"/>
    <w:rsid w:val="00EC228D"/>
    <w:rsid w:val="00EC284C"/>
    <w:rsid w:val="00EC3024"/>
    <w:rsid w:val="00EC3044"/>
    <w:rsid w:val="00EC305E"/>
    <w:rsid w:val="00EC31C6"/>
    <w:rsid w:val="00EC486A"/>
    <w:rsid w:val="00EC4E6E"/>
    <w:rsid w:val="00EC4EFC"/>
    <w:rsid w:val="00EC55E8"/>
    <w:rsid w:val="00EC5846"/>
    <w:rsid w:val="00EC5D7D"/>
    <w:rsid w:val="00EC629D"/>
    <w:rsid w:val="00EC69D9"/>
    <w:rsid w:val="00EC7BE8"/>
    <w:rsid w:val="00EC7E79"/>
    <w:rsid w:val="00ED02D9"/>
    <w:rsid w:val="00ED0534"/>
    <w:rsid w:val="00ED0636"/>
    <w:rsid w:val="00ED06D6"/>
    <w:rsid w:val="00ED1117"/>
    <w:rsid w:val="00ED12FE"/>
    <w:rsid w:val="00ED168A"/>
    <w:rsid w:val="00ED1BB3"/>
    <w:rsid w:val="00ED1E7F"/>
    <w:rsid w:val="00ED257D"/>
    <w:rsid w:val="00ED2634"/>
    <w:rsid w:val="00ED2CB5"/>
    <w:rsid w:val="00ED2E42"/>
    <w:rsid w:val="00ED2FCA"/>
    <w:rsid w:val="00ED2FE1"/>
    <w:rsid w:val="00ED3187"/>
    <w:rsid w:val="00ED3243"/>
    <w:rsid w:val="00ED45E6"/>
    <w:rsid w:val="00ED49F7"/>
    <w:rsid w:val="00ED4ADB"/>
    <w:rsid w:val="00ED4D01"/>
    <w:rsid w:val="00ED4EA5"/>
    <w:rsid w:val="00ED55C9"/>
    <w:rsid w:val="00ED5CF8"/>
    <w:rsid w:val="00ED6532"/>
    <w:rsid w:val="00ED7FB5"/>
    <w:rsid w:val="00EE025E"/>
    <w:rsid w:val="00EE086D"/>
    <w:rsid w:val="00EE0A43"/>
    <w:rsid w:val="00EE0DCB"/>
    <w:rsid w:val="00EE0E79"/>
    <w:rsid w:val="00EE1101"/>
    <w:rsid w:val="00EE13F5"/>
    <w:rsid w:val="00EE170C"/>
    <w:rsid w:val="00EE2851"/>
    <w:rsid w:val="00EE2F93"/>
    <w:rsid w:val="00EE3055"/>
    <w:rsid w:val="00EE393A"/>
    <w:rsid w:val="00EE3ACA"/>
    <w:rsid w:val="00EE4C76"/>
    <w:rsid w:val="00EE5167"/>
    <w:rsid w:val="00EE5BC5"/>
    <w:rsid w:val="00EE6135"/>
    <w:rsid w:val="00EE650D"/>
    <w:rsid w:val="00EE7088"/>
    <w:rsid w:val="00EE750C"/>
    <w:rsid w:val="00EE7623"/>
    <w:rsid w:val="00EE781C"/>
    <w:rsid w:val="00EE7867"/>
    <w:rsid w:val="00EF01F3"/>
    <w:rsid w:val="00EF0C7A"/>
    <w:rsid w:val="00EF0EBA"/>
    <w:rsid w:val="00EF16BF"/>
    <w:rsid w:val="00EF184D"/>
    <w:rsid w:val="00EF1D66"/>
    <w:rsid w:val="00EF24F8"/>
    <w:rsid w:val="00EF258D"/>
    <w:rsid w:val="00EF29FA"/>
    <w:rsid w:val="00EF3424"/>
    <w:rsid w:val="00EF40A8"/>
    <w:rsid w:val="00EF4286"/>
    <w:rsid w:val="00EF48E5"/>
    <w:rsid w:val="00EF49A1"/>
    <w:rsid w:val="00EF49D6"/>
    <w:rsid w:val="00EF507E"/>
    <w:rsid w:val="00EF526E"/>
    <w:rsid w:val="00EF5548"/>
    <w:rsid w:val="00EF5578"/>
    <w:rsid w:val="00EF5AF4"/>
    <w:rsid w:val="00EF5FF3"/>
    <w:rsid w:val="00EF63F3"/>
    <w:rsid w:val="00EF6900"/>
    <w:rsid w:val="00EF6F60"/>
    <w:rsid w:val="00EF7CC1"/>
    <w:rsid w:val="00EF7E51"/>
    <w:rsid w:val="00EF7E6B"/>
    <w:rsid w:val="00F00AB8"/>
    <w:rsid w:val="00F00BC0"/>
    <w:rsid w:val="00F00EC8"/>
    <w:rsid w:val="00F0222C"/>
    <w:rsid w:val="00F0223F"/>
    <w:rsid w:val="00F022B8"/>
    <w:rsid w:val="00F02369"/>
    <w:rsid w:val="00F023C9"/>
    <w:rsid w:val="00F025D4"/>
    <w:rsid w:val="00F028CE"/>
    <w:rsid w:val="00F03468"/>
    <w:rsid w:val="00F034BA"/>
    <w:rsid w:val="00F03DF9"/>
    <w:rsid w:val="00F041B8"/>
    <w:rsid w:val="00F047C4"/>
    <w:rsid w:val="00F04C94"/>
    <w:rsid w:val="00F0570F"/>
    <w:rsid w:val="00F06062"/>
    <w:rsid w:val="00F06140"/>
    <w:rsid w:val="00F06423"/>
    <w:rsid w:val="00F06B85"/>
    <w:rsid w:val="00F078BF"/>
    <w:rsid w:val="00F10D46"/>
    <w:rsid w:val="00F10E59"/>
    <w:rsid w:val="00F11829"/>
    <w:rsid w:val="00F122A1"/>
    <w:rsid w:val="00F12BD5"/>
    <w:rsid w:val="00F131A9"/>
    <w:rsid w:val="00F139A2"/>
    <w:rsid w:val="00F13B15"/>
    <w:rsid w:val="00F14764"/>
    <w:rsid w:val="00F14865"/>
    <w:rsid w:val="00F14C91"/>
    <w:rsid w:val="00F14D71"/>
    <w:rsid w:val="00F14E5A"/>
    <w:rsid w:val="00F1539C"/>
    <w:rsid w:val="00F15885"/>
    <w:rsid w:val="00F161B9"/>
    <w:rsid w:val="00F16869"/>
    <w:rsid w:val="00F16B09"/>
    <w:rsid w:val="00F16E49"/>
    <w:rsid w:val="00F170EC"/>
    <w:rsid w:val="00F1770A"/>
    <w:rsid w:val="00F206B2"/>
    <w:rsid w:val="00F206C6"/>
    <w:rsid w:val="00F20785"/>
    <w:rsid w:val="00F20AE6"/>
    <w:rsid w:val="00F21215"/>
    <w:rsid w:val="00F21501"/>
    <w:rsid w:val="00F21B58"/>
    <w:rsid w:val="00F21F1B"/>
    <w:rsid w:val="00F22826"/>
    <w:rsid w:val="00F22DC9"/>
    <w:rsid w:val="00F234B5"/>
    <w:rsid w:val="00F236B2"/>
    <w:rsid w:val="00F23883"/>
    <w:rsid w:val="00F23ACE"/>
    <w:rsid w:val="00F23C4C"/>
    <w:rsid w:val="00F23F68"/>
    <w:rsid w:val="00F24134"/>
    <w:rsid w:val="00F24EF4"/>
    <w:rsid w:val="00F25145"/>
    <w:rsid w:val="00F25250"/>
    <w:rsid w:val="00F2538B"/>
    <w:rsid w:val="00F25438"/>
    <w:rsid w:val="00F257D9"/>
    <w:rsid w:val="00F259D6"/>
    <w:rsid w:val="00F25D02"/>
    <w:rsid w:val="00F26164"/>
    <w:rsid w:val="00F264CC"/>
    <w:rsid w:val="00F273F0"/>
    <w:rsid w:val="00F27859"/>
    <w:rsid w:val="00F27DF1"/>
    <w:rsid w:val="00F27F27"/>
    <w:rsid w:val="00F27F75"/>
    <w:rsid w:val="00F3080A"/>
    <w:rsid w:val="00F30C8E"/>
    <w:rsid w:val="00F30EC5"/>
    <w:rsid w:val="00F312AC"/>
    <w:rsid w:val="00F31FA7"/>
    <w:rsid w:val="00F32164"/>
    <w:rsid w:val="00F328DE"/>
    <w:rsid w:val="00F32C2D"/>
    <w:rsid w:val="00F333E7"/>
    <w:rsid w:val="00F33736"/>
    <w:rsid w:val="00F338C5"/>
    <w:rsid w:val="00F33B49"/>
    <w:rsid w:val="00F3430D"/>
    <w:rsid w:val="00F34AA1"/>
    <w:rsid w:val="00F352D2"/>
    <w:rsid w:val="00F3548D"/>
    <w:rsid w:val="00F35738"/>
    <w:rsid w:val="00F35CD8"/>
    <w:rsid w:val="00F36140"/>
    <w:rsid w:val="00F368A8"/>
    <w:rsid w:val="00F36A42"/>
    <w:rsid w:val="00F36C47"/>
    <w:rsid w:val="00F36C98"/>
    <w:rsid w:val="00F37E84"/>
    <w:rsid w:val="00F4015C"/>
    <w:rsid w:val="00F40248"/>
    <w:rsid w:val="00F403BC"/>
    <w:rsid w:val="00F40B8E"/>
    <w:rsid w:val="00F41504"/>
    <w:rsid w:val="00F41BBC"/>
    <w:rsid w:val="00F4216E"/>
    <w:rsid w:val="00F4233D"/>
    <w:rsid w:val="00F4242F"/>
    <w:rsid w:val="00F42C0A"/>
    <w:rsid w:val="00F43A6D"/>
    <w:rsid w:val="00F44901"/>
    <w:rsid w:val="00F44DEF"/>
    <w:rsid w:val="00F4568B"/>
    <w:rsid w:val="00F4631F"/>
    <w:rsid w:val="00F46643"/>
    <w:rsid w:val="00F466F6"/>
    <w:rsid w:val="00F47944"/>
    <w:rsid w:val="00F47A10"/>
    <w:rsid w:val="00F47B46"/>
    <w:rsid w:val="00F512E0"/>
    <w:rsid w:val="00F517E5"/>
    <w:rsid w:val="00F518E5"/>
    <w:rsid w:val="00F519A0"/>
    <w:rsid w:val="00F51FF8"/>
    <w:rsid w:val="00F523F0"/>
    <w:rsid w:val="00F52C62"/>
    <w:rsid w:val="00F52CBB"/>
    <w:rsid w:val="00F52D08"/>
    <w:rsid w:val="00F52F39"/>
    <w:rsid w:val="00F53302"/>
    <w:rsid w:val="00F5401B"/>
    <w:rsid w:val="00F542C0"/>
    <w:rsid w:val="00F54313"/>
    <w:rsid w:val="00F549B1"/>
    <w:rsid w:val="00F562F5"/>
    <w:rsid w:val="00F563F9"/>
    <w:rsid w:val="00F5676C"/>
    <w:rsid w:val="00F56A20"/>
    <w:rsid w:val="00F56D6A"/>
    <w:rsid w:val="00F57091"/>
    <w:rsid w:val="00F572E5"/>
    <w:rsid w:val="00F601F9"/>
    <w:rsid w:val="00F602CD"/>
    <w:rsid w:val="00F608D4"/>
    <w:rsid w:val="00F608D6"/>
    <w:rsid w:val="00F6230C"/>
    <w:rsid w:val="00F62709"/>
    <w:rsid w:val="00F62D5B"/>
    <w:rsid w:val="00F62F04"/>
    <w:rsid w:val="00F635AC"/>
    <w:rsid w:val="00F637E5"/>
    <w:rsid w:val="00F6473C"/>
    <w:rsid w:val="00F6523F"/>
    <w:rsid w:val="00F656A9"/>
    <w:rsid w:val="00F65976"/>
    <w:rsid w:val="00F65F65"/>
    <w:rsid w:val="00F66120"/>
    <w:rsid w:val="00F6650C"/>
    <w:rsid w:val="00F668DC"/>
    <w:rsid w:val="00F670E1"/>
    <w:rsid w:val="00F67780"/>
    <w:rsid w:val="00F67B3F"/>
    <w:rsid w:val="00F67C42"/>
    <w:rsid w:val="00F67E2B"/>
    <w:rsid w:val="00F708F1"/>
    <w:rsid w:val="00F716A8"/>
    <w:rsid w:val="00F722EC"/>
    <w:rsid w:val="00F72639"/>
    <w:rsid w:val="00F734AE"/>
    <w:rsid w:val="00F74635"/>
    <w:rsid w:val="00F760A9"/>
    <w:rsid w:val="00F7657D"/>
    <w:rsid w:val="00F771C6"/>
    <w:rsid w:val="00F80A35"/>
    <w:rsid w:val="00F80CF0"/>
    <w:rsid w:val="00F80E06"/>
    <w:rsid w:val="00F81650"/>
    <w:rsid w:val="00F81C7A"/>
    <w:rsid w:val="00F822BC"/>
    <w:rsid w:val="00F82770"/>
    <w:rsid w:val="00F827D5"/>
    <w:rsid w:val="00F82824"/>
    <w:rsid w:val="00F82B2F"/>
    <w:rsid w:val="00F82E39"/>
    <w:rsid w:val="00F82FAD"/>
    <w:rsid w:val="00F832C2"/>
    <w:rsid w:val="00F8353C"/>
    <w:rsid w:val="00F83593"/>
    <w:rsid w:val="00F83698"/>
    <w:rsid w:val="00F83904"/>
    <w:rsid w:val="00F83E96"/>
    <w:rsid w:val="00F848B1"/>
    <w:rsid w:val="00F84A20"/>
    <w:rsid w:val="00F84BA1"/>
    <w:rsid w:val="00F84EA0"/>
    <w:rsid w:val="00F85A05"/>
    <w:rsid w:val="00F85BC2"/>
    <w:rsid w:val="00F86FC9"/>
    <w:rsid w:val="00F873FC"/>
    <w:rsid w:val="00F877A5"/>
    <w:rsid w:val="00F87ABB"/>
    <w:rsid w:val="00F9056F"/>
    <w:rsid w:val="00F90E39"/>
    <w:rsid w:val="00F9116A"/>
    <w:rsid w:val="00F912D6"/>
    <w:rsid w:val="00F91D77"/>
    <w:rsid w:val="00F92513"/>
    <w:rsid w:val="00F92886"/>
    <w:rsid w:val="00F92CCB"/>
    <w:rsid w:val="00F92E5E"/>
    <w:rsid w:val="00F9379D"/>
    <w:rsid w:val="00F93BBB"/>
    <w:rsid w:val="00F9417E"/>
    <w:rsid w:val="00F9438B"/>
    <w:rsid w:val="00F9478B"/>
    <w:rsid w:val="00F94AE4"/>
    <w:rsid w:val="00F94CC1"/>
    <w:rsid w:val="00F9502D"/>
    <w:rsid w:val="00F958AF"/>
    <w:rsid w:val="00F95B9E"/>
    <w:rsid w:val="00F9627A"/>
    <w:rsid w:val="00F97562"/>
    <w:rsid w:val="00F97D37"/>
    <w:rsid w:val="00FA08E8"/>
    <w:rsid w:val="00FA09D9"/>
    <w:rsid w:val="00FA0D00"/>
    <w:rsid w:val="00FA10E3"/>
    <w:rsid w:val="00FA13FC"/>
    <w:rsid w:val="00FA1B87"/>
    <w:rsid w:val="00FA1FC2"/>
    <w:rsid w:val="00FA2902"/>
    <w:rsid w:val="00FA2BF5"/>
    <w:rsid w:val="00FA2FEC"/>
    <w:rsid w:val="00FA3662"/>
    <w:rsid w:val="00FA4519"/>
    <w:rsid w:val="00FA4BA9"/>
    <w:rsid w:val="00FA5A92"/>
    <w:rsid w:val="00FA5ACE"/>
    <w:rsid w:val="00FA5E8D"/>
    <w:rsid w:val="00FA5F7A"/>
    <w:rsid w:val="00FA68BB"/>
    <w:rsid w:val="00FA6C49"/>
    <w:rsid w:val="00FA6CE3"/>
    <w:rsid w:val="00FA7342"/>
    <w:rsid w:val="00FA7496"/>
    <w:rsid w:val="00FA799A"/>
    <w:rsid w:val="00FA7CC4"/>
    <w:rsid w:val="00FB0085"/>
    <w:rsid w:val="00FB0970"/>
    <w:rsid w:val="00FB09DA"/>
    <w:rsid w:val="00FB15EB"/>
    <w:rsid w:val="00FB277A"/>
    <w:rsid w:val="00FB2793"/>
    <w:rsid w:val="00FB28BA"/>
    <w:rsid w:val="00FB2CBC"/>
    <w:rsid w:val="00FB2F1A"/>
    <w:rsid w:val="00FB3C25"/>
    <w:rsid w:val="00FB4662"/>
    <w:rsid w:val="00FB467F"/>
    <w:rsid w:val="00FB4CB5"/>
    <w:rsid w:val="00FB4EA9"/>
    <w:rsid w:val="00FB55D1"/>
    <w:rsid w:val="00FB616A"/>
    <w:rsid w:val="00FB640A"/>
    <w:rsid w:val="00FB72B9"/>
    <w:rsid w:val="00FB754C"/>
    <w:rsid w:val="00FB7E1B"/>
    <w:rsid w:val="00FC025E"/>
    <w:rsid w:val="00FC0260"/>
    <w:rsid w:val="00FC02BA"/>
    <w:rsid w:val="00FC0B03"/>
    <w:rsid w:val="00FC144C"/>
    <w:rsid w:val="00FC150C"/>
    <w:rsid w:val="00FC264F"/>
    <w:rsid w:val="00FC29D9"/>
    <w:rsid w:val="00FC2B68"/>
    <w:rsid w:val="00FC3254"/>
    <w:rsid w:val="00FC396A"/>
    <w:rsid w:val="00FC39BA"/>
    <w:rsid w:val="00FC4187"/>
    <w:rsid w:val="00FC4546"/>
    <w:rsid w:val="00FC4586"/>
    <w:rsid w:val="00FC4AEB"/>
    <w:rsid w:val="00FC4EAB"/>
    <w:rsid w:val="00FC4FB8"/>
    <w:rsid w:val="00FC5A65"/>
    <w:rsid w:val="00FC6839"/>
    <w:rsid w:val="00FC6D41"/>
    <w:rsid w:val="00FC6F5E"/>
    <w:rsid w:val="00FC74A8"/>
    <w:rsid w:val="00FC7E2D"/>
    <w:rsid w:val="00FC7EB0"/>
    <w:rsid w:val="00FC7F28"/>
    <w:rsid w:val="00FD000F"/>
    <w:rsid w:val="00FD00FF"/>
    <w:rsid w:val="00FD01DB"/>
    <w:rsid w:val="00FD0687"/>
    <w:rsid w:val="00FD089F"/>
    <w:rsid w:val="00FD124C"/>
    <w:rsid w:val="00FD1609"/>
    <w:rsid w:val="00FD1AF7"/>
    <w:rsid w:val="00FD23C0"/>
    <w:rsid w:val="00FD27B3"/>
    <w:rsid w:val="00FD28D8"/>
    <w:rsid w:val="00FD2DD3"/>
    <w:rsid w:val="00FD332D"/>
    <w:rsid w:val="00FD33F9"/>
    <w:rsid w:val="00FD403A"/>
    <w:rsid w:val="00FD4344"/>
    <w:rsid w:val="00FD466E"/>
    <w:rsid w:val="00FD4A30"/>
    <w:rsid w:val="00FD4A37"/>
    <w:rsid w:val="00FD4C6E"/>
    <w:rsid w:val="00FD4C90"/>
    <w:rsid w:val="00FD549E"/>
    <w:rsid w:val="00FD5E68"/>
    <w:rsid w:val="00FD6294"/>
    <w:rsid w:val="00FD62E9"/>
    <w:rsid w:val="00FD64A6"/>
    <w:rsid w:val="00FD6952"/>
    <w:rsid w:val="00FD6A71"/>
    <w:rsid w:val="00FE0DA9"/>
    <w:rsid w:val="00FE19FC"/>
    <w:rsid w:val="00FE1F06"/>
    <w:rsid w:val="00FE28F4"/>
    <w:rsid w:val="00FE295B"/>
    <w:rsid w:val="00FE2EBF"/>
    <w:rsid w:val="00FE31F5"/>
    <w:rsid w:val="00FE3951"/>
    <w:rsid w:val="00FE39CC"/>
    <w:rsid w:val="00FE3BAB"/>
    <w:rsid w:val="00FE3BAC"/>
    <w:rsid w:val="00FE3D95"/>
    <w:rsid w:val="00FE4195"/>
    <w:rsid w:val="00FE48D7"/>
    <w:rsid w:val="00FE4A42"/>
    <w:rsid w:val="00FE4A92"/>
    <w:rsid w:val="00FE4BDA"/>
    <w:rsid w:val="00FE5B3F"/>
    <w:rsid w:val="00FE5C74"/>
    <w:rsid w:val="00FE62AF"/>
    <w:rsid w:val="00FE75E8"/>
    <w:rsid w:val="00FF0042"/>
    <w:rsid w:val="00FF0FEF"/>
    <w:rsid w:val="00FF12DB"/>
    <w:rsid w:val="00FF1694"/>
    <w:rsid w:val="00FF1AD8"/>
    <w:rsid w:val="00FF1B02"/>
    <w:rsid w:val="00FF1C5E"/>
    <w:rsid w:val="00FF207B"/>
    <w:rsid w:val="00FF21E5"/>
    <w:rsid w:val="00FF23DA"/>
    <w:rsid w:val="00FF32CC"/>
    <w:rsid w:val="00FF43D3"/>
    <w:rsid w:val="00FF46A8"/>
    <w:rsid w:val="00FF49CC"/>
    <w:rsid w:val="00FF56AD"/>
    <w:rsid w:val="00FF57EE"/>
    <w:rsid w:val="00FF6292"/>
    <w:rsid w:val="00FF7A9A"/>
    <w:rsid w:val="01F60F5E"/>
    <w:rsid w:val="028E5CBA"/>
    <w:rsid w:val="0670754F"/>
    <w:rsid w:val="06FAAC35"/>
    <w:rsid w:val="081BBF68"/>
    <w:rsid w:val="0905BD7B"/>
    <w:rsid w:val="09299F0A"/>
    <w:rsid w:val="0BDA5C49"/>
    <w:rsid w:val="0D1B102A"/>
    <w:rsid w:val="0D62CD35"/>
    <w:rsid w:val="0EF6792A"/>
    <w:rsid w:val="11984BE4"/>
    <w:rsid w:val="12C6A27B"/>
    <w:rsid w:val="14406CBC"/>
    <w:rsid w:val="14A98FBB"/>
    <w:rsid w:val="1609C871"/>
    <w:rsid w:val="160E167A"/>
    <w:rsid w:val="191CAE2D"/>
    <w:rsid w:val="196D322E"/>
    <w:rsid w:val="19B76012"/>
    <w:rsid w:val="1A0B3EAB"/>
    <w:rsid w:val="1B463C70"/>
    <w:rsid w:val="1C566DD2"/>
    <w:rsid w:val="1D463490"/>
    <w:rsid w:val="1D5AC37E"/>
    <w:rsid w:val="1E4ABC9D"/>
    <w:rsid w:val="1F405167"/>
    <w:rsid w:val="206AFAB8"/>
    <w:rsid w:val="20AB6CA1"/>
    <w:rsid w:val="260FE98D"/>
    <w:rsid w:val="26CF8568"/>
    <w:rsid w:val="2C6FC950"/>
    <w:rsid w:val="2C74C77E"/>
    <w:rsid w:val="2C9C3AB4"/>
    <w:rsid w:val="306BF7AB"/>
    <w:rsid w:val="30E0BEBC"/>
    <w:rsid w:val="31F34E33"/>
    <w:rsid w:val="347AFE87"/>
    <w:rsid w:val="35E03AC6"/>
    <w:rsid w:val="3610B97C"/>
    <w:rsid w:val="3885F9CA"/>
    <w:rsid w:val="39D61EC6"/>
    <w:rsid w:val="3C25D7C8"/>
    <w:rsid w:val="3CA0BC4C"/>
    <w:rsid w:val="3CD77C09"/>
    <w:rsid w:val="3DE61BBE"/>
    <w:rsid w:val="3E8E5E4F"/>
    <w:rsid w:val="3E987AB6"/>
    <w:rsid w:val="41274FBA"/>
    <w:rsid w:val="45E04A9E"/>
    <w:rsid w:val="469CE03C"/>
    <w:rsid w:val="49A448E2"/>
    <w:rsid w:val="4E88BA10"/>
    <w:rsid w:val="5564361E"/>
    <w:rsid w:val="56EE27FE"/>
    <w:rsid w:val="5890556C"/>
    <w:rsid w:val="59C7AD5E"/>
    <w:rsid w:val="59E743EE"/>
    <w:rsid w:val="59EB5081"/>
    <w:rsid w:val="5A172A2D"/>
    <w:rsid w:val="5C317905"/>
    <w:rsid w:val="5DAD914A"/>
    <w:rsid w:val="5DDD1702"/>
    <w:rsid w:val="5E7C036E"/>
    <w:rsid w:val="60CD0966"/>
    <w:rsid w:val="612B61F8"/>
    <w:rsid w:val="6230483F"/>
    <w:rsid w:val="6302115D"/>
    <w:rsid w:val="642AD31F"/>
    <w:rsid w:val="675F32F1"/>
    <w:rsid w:val="6D1F7C33"/>
    <w:rsid w:val="704B8549"/>
    <w:rsid w:val="71F32DCF"/>
    <w:rsid w:val="76237E0B"/>
    <w:rsid w:val="78A37E00"/>
    <w:rsid w:val="79B9FEF4"/>
    <w:rsid w:val="7AA7CE27"/>
    <w:rsid w:val="7C3DD6B1"/>
    <w:rsid w:val="7DD4CA5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6F44"/>
  <w15:chartTrackingRefBased/>
  <w15:docId w15:val="{9F942A55-CF60-EB41-B653-56500979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49E"/>
    <w:pPr>
      <w:spacing w:before="180" w:after="180"/>
    </w:pPr>
    <w:rPr>
      <w:rFonts w:ascii="Calibri" w:hAnsi="Calibri" w:cs="Calibri"/>
      <w:color w:val="000000" w:themeColor="text1"/>
      <w:sz w:val="22"/>
      <w:szCs w:val="22"/>
    </w:rPr>
  </w:style>
  <w:style w:type="paragraph" w:styleId="Heading1">
    <w:name w:val="heading 1"/>
    <w:basedOn w:val="Normal"/>
    <w:next w:val="Normal"/>
    <w:link w:val="Heading1Char"/>
    <w:uiPriority w:val="1"/>
    <w:qFormat/>
    <w:rsid w:val="00BB42F0"/>
    <w:pPr>
      <w:numPr>
        <w:numId w:val="1"/>
      </w:numPr>
      <w:spacing w:before="240" w:after="240"/>
      <w:outlineLvl w:val="0"/>
    </w:pPr>
    <w:rPr>
      <w:rFonts w:ascii="PT Sans" w:hAnsi="PT Sans"/>
      <w:b/>
      <w:color w:val="4C0053" w:themeColor="accent1"/>
      <w:sz w:val="40"/>
      <w:szCs w:val="40"/>
    </w:rPr>
  </w:style>
  <w:style w:type="paragraph" w:styleId="Heading2">
    <w:name w:val="heading 2"/>
    <w:basedOn w:val="Normal"/>
    <w:next w:val="Normal"/>
    <w:link w:val="Heading2Char"/>
    <w:uiPriority w:val="1"/>
    <w:qFormat/>
    <w:rsid w:val="00BB42F0"/>
    <w:pPr>
      <w:numPr>
        <w:ilvl w:val="1"/>
        <w:numId w:val="1"/>
      </w:numPr>
      <w:spacing w:before="240" w:after="240"/>
      <w:outlineLvl w:val="1"/>
    </w:pPr>
    <w:rPr>
      <w:rFonts w:ascii="PT Sans" w:hAnsi="PT Sans"/>
      <w:b/>
      <w:color w:val="4C0053" w:themeColor="accent1"/>
      <w:sz w:val="32"/>
      <w:szCs w:val="32"/>
    </w:rPr>
  </w:style>
  <w:style w:type="paragraph" w:styleId="Heading3">
    <w:name w:val="heading 3"/>
    <w:basedOn w:val="Normal"/>
    <w:next w:val="Normal"/>
    <w:link w:val="Heading3Char"/>
    <w:uiPriority w:val="1"/>
    <w:qFormat/>
    <w:rsid w:val="00BB42F0"/>
    <w:pPr>
      <w:numPr>
        <w:ilvl w:val="2"/>
        <w:numId w:val="1"/>
      </w:numPr>
      <w:spacing w:before="240" w:after="240"/>
      <w:outlineLvl w:val="2"/>
    </w:pPr>
    <w:rPr>
      <w:rFonts w:ascii="PT Sans" w:hAnsi="PT Sans"/>
      <w:b/>
      <w:color w:val="4C0053" w:themeColor="accent1"/>
      <w:sz w:val="24"/>
      <w:szCs w:val="24"/>
    </w:rPr>
  </w:style>
  <w:style w:type="paragraph" w:styleId="Heading4">
    <w:name w:val="heading 4"/>
    <w:basedOn w:val="Normal"/>
    <w:next w:val="Normal"/>
    <w:link w:val="Heading4Char"/>
    <w:uiPriority w:val="1"/>
    <w:qFormat/>
    <w:rsid w:val="00BB42F0"/>
    <w:pPr>
      <w:keepNext/>
      <w:keepLines/>
      <w:spacing w:before="240" w:after="240"/>
      <w:outlineLvl w:val="3"/>
    </w:pPr>
    <w:rPr>
      <w:rFonts w:ascii="PT Sans" w:eastAsiaTheme="majorEastAsia" w:hAnsi="PT Sans" w:cstheme="majorBidi"/>
      <w:b/>
      <w:iCs/>
      <w:color w:val="BE9A41" w:themeColor="accent2"/>
    </w:rPr>
  </w:style>
  <w:style w:type="paragraph" w:styleId="Heading5">
    <w:name w:val="heading 5"/>
    <w:basedOn w:val="Normal"/>
    <w:next w:val="Normal"/>
    <w:link w:val="Heading5Char"/>
    <w:uiPriority w:val="9"/>
    <w:semiHidden/>
    <w:unhideWhenUsed/>
    <w:rsid w:val="009D3113"/>
    <w:pPr>
      <w:keepNext/>
      <w:keepLines/>
      <w:spacing w:before="40"/>
      <w:outlineLvl w:val="4"/>
    </w:pPr>
    <w:rPr>
      <w:rFonts w:asciiTheme="majorHAnsi" w:eastAsiaTheme="majorEastAsia" w:hAnsiTheme="majorHAnsi" w:cstheme="majorBidi"/>
      <w:color w:val="38003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97"/>
    <w:pPr>
      <w:tabs>
        <w:tab w:val="center" w:pos="4513"/>
        <w:tab w:val="right" w:pos="9026"/>
      </w:tabs>
    </w:pPr>
    <w:rPr>
      <w:i/>
      <w:color w:val="003971"/>
    </w:rPr>
  </w:style>
  <w:style w:type="character" w:customStyle="1" w:styleId="HeaderChar">
    <w:name w:val="Header Char"/>
    <w:basedOn w:val="DefaultParagraphFont"/>
    <w:link w:val="Header"/>
    <w:uiPriority w:val="99"/>
    <w:rsid w:val="00433B97"/>
    <w:rPr>
      <w:rFonts w:ascii="PT Sans" w:hAnsi="PT Sans"/>
      <w:i/>
      <w:noProof/>
      <w:color w:val="003971"/>
      <w:sz w:val="22"/>
      <w:szCs w:val="22"/>
    </w:rPr>
  </w:style>
  <w:style w:type="paragraph" w:styleId="Footer">
    <w:name w:val="footer"/>
    <w:basedOn w:val="Normal"/>
    <w:link w:val="FooterChar"/>
    <w:uiPriority w:val="99"/>
    <w:unhideWhenUsed/>
    <w:rsid w:val="00152F86"/>
    <w:pPr>
      <w:tabs>
        <w:tab w:val="center" w:pos="4680"/>
        <w:tab w:val="right" w:pos="9360"/>
      </w:tabs>
      <w:spacing w:before="0" w:after="0"/>
    </w:pPr>
  </w:style>
  <w:style w:type="character" w:customStyle="1" w:styleId="FooterChar">
    <w:name w:val="Footer Char"/>
    <w:basedOn w:val="DefaultParagraphFont"/>
    <w:link w:val="Footer"/>
    <w:uiPriority w:val="99"/>
    <w:rsid w:val="00152F86"/>
    <w:rPr>
      <w:rFonts w:ascii="Calibri" w:hAnsi="Calibri" w:cs="Calibri"/>
      <w:color w:val="000000" w:themeColor="text1"/>
      <w:sz w:val="22"/>
      <w:szCs w:val="22"/>
    </w:rPr>
  </w:style>
  <w:style w:type="paragraph" w:styleId="FootnoteText">
    <w:name w:val="footnote text"/>
    <w:aliases w:val="Footnote,single space,footnote text,Footnote text,single spacing,FOOTNOTES,fn,ft,Footnote Text Char1,Footnote Text Char2 Char,Footnote Text Char1 Char Char,Footnote Text Char2 Char Char Char,Footnote Text Char1 Char Char Char Char,A,Char"/>
    <w:basedOn w:val="NoSpacing"/>
    <w:link w:val="FootnoteTextChar"/>
    <w:autoRedefine/>
    <w:uiPriority w:val="99"/>
    <w:qFormat/>
    <w:rsid w:val="00F83593"/>
    <w:pPr>
      <w:jc w:val="both"/>
    </w:pPr>
  </w:style>
  <w:style w:type="character" w:customStyle="1" w:styleId="FootnoteTextChar">
    <w:name w:val="Footnote Text Char"/>
    <w:aliases w:val="Footnote Char,single space Char,footnote text Char,Footnote text Char,single spacing Char,FOOTNOTES Char,fn Char,ft Char,Footnote Text Char1 Char,Footnote Text Char2 Char Char,Footnote Text Char1 Char Char Char,A Char,Char Char"/>
    <w:basedOn w:val="DefaultParagraphFont"/>
    <w:link w:val="FootnoteText"/>
    <w:uiPriority w:val="99"/>
    <w:qFormat/>
    <w:rsid w:val="007A6C17"/>
    <w:rPr>
      <w:rFonts w:ascii="PT Sans" w:hAnsi="PT Sans" w:cs="Calibri"/>
      <w:color w:val="000000" w:themeColor="text1"/>
      <w:sz w:val="16"/>
      <w:szCs w:val="16"/>
    </w:rPr>
  </w:style>
  <w:style w:type="paragraph" w:customStyle="1" w:styleId="Bibliographyreferences">
    <w:name w:val="Bibliography references"/>
    <w:basedOn w:val="Normal"/>
    <w:uiPriority w:val="3"/>
    <w:qFormat/>
    <w:rsid w:val="00BB42F0"/>
    <w:pPr>
      <w:ind w:left="720" w:hanging="720"/>
    </w:pPr>
    <w:rPr>
      <w:rFonts w:ascii="PT Sans" w:hAnsi="PT Sans"/>
    </w:rPr>
  </w:style>
  <w:style w:type="paragraph" w:styleId="Caption">
    <w:name w:val="caption"/>
    <w:basedOn w:val="Normal"/>
    <w:next w:val="Normal"/>
    <w:uiPriority w:val="5"/>
    <w:qFormat/>
    <w:rsid w:val="00BB42F0"/>
    <w:pPr>
      <w:keepNext/>
      <w:spacing w:before="240" w:after="240"/>
    </w:pPr>
    <w:rPr>
      <w:rFonts w:ascii="PT Sans" w:hAnsi="PT Sans"/>
      <w:b/>
      <w:color w:val="4C0053" w:themeColor="accent1"/>
    </w:rPr>
  </w:style>
  <w:style w:type="table" w:styleId="TableGrid">
    <w:name w:val="Table Grid"/>
    <w:basedOn w:val="TableNormal"/>
    <w:uiPriority w:val="39"/>
    <w:rsid w:val="002504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42F0"/>
    <w:rPr>
      <w:rFonts w:ascii="PT Sans" w:hAnsi="PT Sans" w:cs="Calibri"/>
      <w:b/>
      <w:color w:val="4C0053" w:themeColor="accent1"/>
      <w:sz w:val="40"/>
      <w:szCs w:val="40"/>
    </w:rPr>
  </w:style>
  <w:style w:type="paragraph" w:customStyle="1" w:styleId="Captionsubtitle">
    <w:name w:val="Caption subtitle"/>
    <w:basedOn w:val="Caption"/>
    <w:semiHidden/>
    <w:qFormat/>
    <w:rsid w:val="00F466F6"/>
    <w:pPr>
      <w:spacing w:before="0"/>
    </w:pPr>
    <w:rPr>
      <w:color w:val="BE9A41" w:themeColor="accent2"/>
      <w:sz w:val="20"/>
    </w:rPr>
  </w:style>
  <w:style w:type="character" w:customStyle="1" w:styleId="Heading2Char">
    <w:name w:val="Heading 2 Char"/>
    <w:basedOn w:val="DefaultParagraphFont"/>
    <w:link w:val="Heading2"/>
    <w:uiPriority w:val="1"/>
    <w:rsid w:val="00BB42F0"/>
    <w:rPr>
      <w:rFonts w:ascii="PT Sans" w:hAnsi="PT Sans" w:cs="Calibri"/>
      <w:b/>
      <w:color w:val="4C0053" w:themeColor="accent1"/>
      <w:sz w:val="32"/>
      <w:szCs w:val="32"/>
    </w:rPr>
  </w:style>
  <w:style w:type="character" w:customStyle="1" w:styleId="Heading3Char">
    <w:name w:val="Heading 3 Char"/>
    <w:basedOn w:val="DefaultParagraphFont"/>
    <w:link w:val="Heading3"/>
    <w:uiPriority w:val="1"/>
    <w:rsid w:val="00BB42F0"/>
    <w:rPr>
      <w:rFonts w:ascii="PT Sans" w:hAnsi="PT Sans" w:cs="Calibri"/>
      <w:b/>
      <w:color w:val="4C0053" w:themeColor="accent1"/>
    </w:rPr>
  </w:style>
  <w:style w:type="paragraph" w:styleId="TOCHeading">
    <w:name w:val="TOC Heading"/>
    <w:basedOn w:val="Heading1"/>
    <w:next w:val="Normal"/>
    <w:uiPriority w:val="39"/>
    <w:unhideWhenUsed/>
    <w:qFormat/>
    <w:rsid w:val="001258C1"/>
    <w:pPr>
      <w:keepNext/>
      <w:keepLines/>
      <w:spacing w:before="480" w:line="276" w:lineRule="auto"/>
      <w:outlineLvl w:val="9"/>
    </w:pPr>
    <w:rPr>
      <w:rFonts w:eastAsiaTheme="majorEastAsia" w:cstheme="majorBidi"/>
      <w:bCs/>
      <w:color w:val="38003E" w:themeColor="accent1" w:themeShade="BF"/>
      <w:sz w:val="28"/>
      <w:szCs w:val="28"/>
    </w:rPr>
  </w:style>
  <w:style w:type="paragraph" w:styleId="TOC2">
    <w:name w:val="toc 2"/>
    <w:aliases w:val="Heading_two"/>
    <w:basedOn w:val="Normal"/>
    <w:next w:val="Normal"/>
    <w:autoRedefine/>
    <w:uiPriority w:val="39"/>
    <w:unhideWhenUsed/>
    <w:rsid w:val="009671D7"/>
    <w:pPr>
      <w:spacing w:before="120" w:after="0"/>
      <w:ind w:left="220"/>
    </w:pPr>
    <w:rPr>
      <w:rFonts w:asciiTheme="minorHAnsi" w:hAnsiTheme="minorHAnsi" w:cstheme="minorHAnsi"/>
      <w:b/>
      <w:bCs/>
    </w:rPr>
  </w:style>
  <w:style w:type="paragraph" w:styleId="TOC1">
    <w:name w:val="toc 1"/>
    <w:aliases w:val="Heading_one"/>
    <w:basedOn w:val="Normal"/>
    <w:next w:val="Normal"/>
    <w:autoRedefine/>
    <w:uiPriority w:val="39"/>
    <w:unhideWhenUsed/>
    <w:rsid w:val="00401250"/>
    <w:pPr>
      <w:spacing w:before="120" w:after="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9671D7"/>
    <w:pPr>
      <w:spacing w:before="0" w:after="0"/>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qFormat/>
    <w:rsid w:val="00443AC9"/>
    <w:pPr>
      <w:spacing w:before="0" w:after="0"/>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F29AA"/>
    <w:pPr>
      <w:spacing w:before="0" w:after="0"/>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F29AA"/>
    <w:pPr>
      <w:spacing w:before="0" w:after="0"/>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F29AA"/>
    <w:pPr>
      <w:spacing w:before="0" w:after="0"/>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F29AA"/>
    <w:pPr>
      <w:spacing w:before="0" w:after="0"/>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F29AA"/>
    <w:pPr>
      <w:spacing w:before="0" w:after="0"/>
      <w:ind w:left="1760"/>
    </w:pPr>
    <w:rPr>
      <w:rFonts w:asciiTheme="minorHAnsi" w:hAnsiTheme="minorHAnsi" w:cstheme="minorHAnsi"/>
      <w:sz w:val="20"/>
      <w:szCs w:val="20"/>
    </w:rPr>
  </w:style>
  <w:style w:type="paragraph" w:styleId="NoSpacing">
    <w:name w:val="No Spacing"/>
    <w:aliases w:val="Text Box &amp; Table"/>
    <w:basedOn w:val="Normal"/>
    <w:link w:val="NoSpacingChar"/>
    <w:uiPriority w:val="2"/>
    <w:qFormat/>
    <w:rsid w:val="00BB42F0"/>
    <w:pPr>
      <w:spacing w:before="0" w:after="0"/>
    </w:pPr>
    <w:rPr>
      <w:rFonts w:ascii="PT Sans" w:hAnsi="PT Sans"/>
      <w:sz w:val="16"/>
      <w:szCs w:val="16"/>
    </w:rPr>
  </w:style>
  <w:style w:type="character" w:customStyle="1" w:styleId="NoSpacingChar">
    <w:name w:val="No Spacing Char"/>
    <w:aliases w:val="Text Box &amp; Table Char"/>
    <w:basedOn w:val="DefaultParagraphFont"/>
    <w:link w:val="NoSpacing"/>
    <w:uiPriority w:val="2"/>
    <w:rsid w:val="00BB42F0"/>
    <w:rPr>
      <w:rFonts w:ascii="PT Sans" w:hAnsi="PT Sans" w:cs="Calibri"/>
      <w:color w:val="4D4D4F" w:themeColor="accent6"/>
      <w:sz w:val="16"/>
      <w:szCs w:val="16"/>
    </w:rPr>
  </w:style>
  <w:style w:type="character" w:styleId="PageNumber">
    <w:name w:val="page number"/>
    <w:basedOn w:val="DefaultParagraphFont"/>
    <w:uiPriority w:val="99"/>
    <w:semiHidden/>
    <w:unhideWhenUsed/>
    <w:rsid w:val="002E5F7D"/>
  </w:style>
  <w:style w:type="paragraph" w:styleId="ListParagraph">
    <w:name w:val="List Paragraph"/>
    <w:aliases w:val="Bullet EY,Sàraðo pastraipa,S?ra?o pastraipa,List Bullet Mary,Paragraphe de liste PBLH,Bullet list,Resume Title,List Paragraph Char Char,Bullet 1,List Paragraph1,b1,Number_1,SGLText List Paragraph,new,lp1,Normal Sentence,ListPar1,Paragraph"/>
    <w:basedOn w:val="Normal"/>
    <w:link w:val="ListParagraphChar"/>
    <w:uiPriority w:val="34"/>
    <w:qFormat/>
    <w:rsid w:val="00152F86"/>
    <w:pPr>
      <w:ind w:left="720"/>
      <w:contextualSpacing/>
    </w:pPr>
  </w:style>
  <w:style w:type="character" w:customStyle="1" w:styleId="Heading4Char">
    <w:name w:val="Heading 4 Char"/>
    <w:basedOn w:val="DefaultParagraphFont"/>
    <w:link w:val="Heading4"/>
    <w:uiPriority w:val="1"/>
    <w:rsid w:val="00BB42F0"/>
    <w:rPr>
      <w:rFonts w:ascii="PT Sans" w:eastAsiaTheme="majorEastAsia" w:hAnsi="PT Sans" w:cstheme="majorBidi"/>
      <w:b/>
      <w:iCs/>
      <w:color w:val="BE9A41" w:themeColor="accent2"/>
      <w:sz w:val="22"/>
      <w:szCs w:val="22"/>
    </w:rPr>
  </w:style>
  <w:style w:type="character" w:customStyle="1" w:styleId="Heading5Char">
    <w:name w:val="Heading 5 Char"/>
    <w:basedOn w:val="DefaultParagraphFont"/>
    <w:link w:val="Heading5"/>
    <w:uiPriority w:val="9"/>
    <w:semiHidden/>
    <w:rsid w:val="009D3113"/>
    <w:rPr>
      <w:rFonts w:asciiTheme="majorHAnsi" w:eastAsiaTheme="majorEastAsia" w:hAnsiTheme="majorHAnsi" w:cstheme="majorBidi"/>
      <w:color w:val="38003E" w:themeColor="accent1" w:themeShade="BF"/>
      <w:sz w:val="22"/>
      <w:szCs w:val="22"/>
    </w:rPr>
  </w:style>
  <w:style w:type="character" w:customStyle="1" w:styleId="UnresolvedMention1">
    <w:name w:val="Unresolved Mention1"/>
    <w:basedOn w:val="DefaultParagraphFont"/>
    <w:uiPriority w:val="99"/>
    <w:semiHidden/>
    <w:unhideWhenUsed/>
    <w:rsid w:val="000D4474"/>
    <w:rPr>
      <w:color w:val="605E5C"/>
      <w:shd w:val="clear" w:color="auto" w:fill="E1DFDD"/>
    </w:rPr>
  </w:style>
  <w:style w:type="paragraph" w:customStyle="1" w:styleId="Tableheadingsmall">
    <w:name w:val="Table heading small"/>
    <w:basedOn w:val="Normal"/>
    <w:uiPriority w:val="9"/>
    <w:semiHidden/>
    <w:rsid w:val="00433B97"/>
    <w:rPr>
      <w:b/>
      <w:color w:val="FFFFFF" w:themeColor="background1"/>
      <w:sz w:val="16"/>
      <w:szCs w:val="16"/>
    </w:rPr>
  </w:style>
  <w:style w:type="paragraph" w:styleId="BalloonText">
    <w:name w:val="Balloon Text"/>
    <w:basedOn w:val="Normal"/>
    <w:link w:val="BalloonTextChar"/>
    <w:uiPriority w:val="99"/>
    <w:semiHidden/>
    <w:unhideWhenUsed/>
    <w:rsid w:val="007B3C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C96"/>
    <w:rPr>
      <w:rFonts w:ascii="Times New Roman" w:hAnsi="Times New Roman" w:cs="Times New Roman"/>
      <w:color w:val="000000" w:themeColor="text1"/>
      <w:sz w:val="18"/>
      <w:szCs w:val="18"/>
    </w:rPr>
  </w:style>
  <w:style w:type="paragraph" w:customStyle="1" w:styleId="Annexheading1">
    <w:name w:val="Annex heading 1"/>
    <w:basedOn w:val="Heading1"/>
    <w:uiPriority w:val="7"/>
    <w:qFormat/>
    <w:rsid w:val="006B76F3"/>
    <w:pPr>
      <w:numPr>
        <w:numId w:val="2"/>
      </w:numPr>
    </w:pPr>
  </w:style>
  <w:style w:type="paragraph" w:customStyle="1" w:styleId="Annexheading4">
    <w:name w:val="Annex heading 4"/>
    <w:basedOn w:val="Heading4"/>
    <w:uiPriority w:val="7"/>
    <w:qFormat/>
    <w:rsid w:val="00680C59"/>
    <w:pPr>
      <w:numPr>
        <w:numId w:val="3"/>
      </w:numPr>
    </w:pPr>
  </w:style>
  <w:style w:type="paragraph" w:customStyle="1" w:styleId="AnnexHeading2">
    <w:name w:val="Annex Heading 2"/>
    <w:basedOn w:val="Heading2"/>
    <w:uiPriority w:val="7"/>
    <w:qFormat/>
    <w:rsid w:val="00F67B3F"/>
    <w:pPr>
      <w:numPr>
        <w:numId w:val="2"/>
      </w:numPr>
    </w:pPr>
  </w:style>
  <w:style w:type="table" w:customStyle="1" w:styleId="PathwaysTable">
    <w:name w:val="Pathways Table"/>
    <w:basedOn w:val="TableNormal"/>
    <w:uiPriority w:val="99"/>
    <w:rsid w:val="00533DB6"/>
    <w:rPr>
      <w:rFonts w:ascii="Calibri" w:hAnsi="Calibri"/>
      <w:sz w:val="20"/>
    </w:rPr>
    <w:tblPr>
      <w:tblBorders>
        <w:top w:val="single" w:sz="24" w:space="0" w:color="B5DBAE" w:themeColor="accent4"/>
        <w:bottom w:val="single" w:sz="4" w:space="0" w:color="F2F2F2" w:themeColor="background1" w:themeShade="F2"/>
        <w:insideH w:val="single" w:sz="4" w:space="0" w:color="F2F2F2" w:themeColor="background1" w:themeShade="F2"/>
        <w:insideV w:val="single" w:sz="4" w:space="0" w:color="F2F2F2" w:themeColor="background1" w:themeShade="F2"/>
      </w:tblBorders>
    </w:tblPr>
    <w:tcPr>
      <w:shd w:val="clear" w:color="auto" w:fill="auto"/>
    </w:tcPr>
    <w:tblStylePr w:type="firstRow">
      <w:rPr>
        <w:rFonts w:ascii="PT Sans" w:hAnsi="PT Sans"/>
        <w:b/>
        <w:color w:val="FFFFFF" w:themeColor="background1"/>
        <w:sz w:val="20"/>
      </w:rPr>
      <w:tblPr/>
      <w:tcPr>
        <w:shd w:val="clear" w:color="auto" w:fill="E15163" w:themeFill="accent3"/>
      </w:tcPr>
    </w:tblStylePr>
    <w:tblStylePr w:type="lastRow">
      <w:rPr>
        <w:rFonts w:ascii="PT Sans" w:hAnsi="PT Sans"/>
        <w:sz w:val="20"/>
      </w:rPr>
    </w:tblStylePr>
    <w:tblStylePr w:type="firstCol">
      <w:rPr>
        <w:rFonts w:ascii="PT Sans" w:hAnsi="PT Sans"/>
        <w:sz w:val="20"/>
      </w:rPr>
    </w:tblStylePr>
  </w:style>
  <w:style w:type="table" w:customStyle="1" w:styleId="Style1">
    <w:name w:val="Style1"/>
    <w:basedOn w:val="TableNormal"/>
    <w:uiPriority w:val="99"/>
    <w:rsid w:val="00533DB6"/>
    <w:rPr>
      <w:rFonts w:ascii="Calibri" w:hAnsi="Calibri"/>
      <w:sz w:val="22"/>
    </w:rPr>
    <w:tblPr>
      <w:tblBorders>
        <w:left w:val="single" w:sz="24" w:space="0" w:color="B5DBAE" w:themeColor="accent4"/>
      </w:tblBorders>
    </w:tblPr>
    <w:tcPr>
      <w:shd w:val="clear" w:color="auto" w:fill="E7E6E6" w:themeFill="background2"/>
    </w:tcPr>
  </w:style>
  <w:style w:type="table" w:customStyle="1" w:styleId="Tableheader">
    <w:name w:val="Table header"/>
    <w:basedOn w:val="TableNormal"/>
    <w:uiPriority w:val="99"/>
    <w:rsid w:val="003E0541"/>
    <w:tblPr/>
    <w:tblStylePr w:type="firstRow">
      <w:rPr>
        <w:rFonts w:ascii="PT Sans" w:hAnsi="PT Sans"/>
      </w:rPr>
      <w:tblPr/>
      <w:tcPr>
        <w:tcBorders>
          <w:top w:val="nil"/>
        </w:tcBorders>
        <w:shd w:val="clear" w:color="auto" w:fill="F4F4F4"/>
      </w:tcPr>
    </w:tblStylePr>
  </w:style>
  <w:style w:type="paragraph" w:customStyle="1" w:styleId="Tablenote-belowtable">
    <w:name w:val="Table note - below table"/>
    <w:uiPriority w:val="2"/>
    <w:qFormat/>
    <w:rsid w:val="009D5BC5"/>
    <w:pPr>
      <w:spacing w:before="120" w:after="240"/>
    </w:pPr>
    <w:rPr>
      <w:rFonts w:ascii="PT Sans" w:hAnsi="PT Sans"/>
      <w:i/>
      <w:color w:val="000000" w:themeColor="text1"/>
      <w:sz w:val="16"/>
      <w:szCs w:val="22"/>
    </w:rPr>
  </w:style>
  <w:style w:type="character" w:styleId="UnresolvedMention">
    <w:name w:val="Unresolved Mention"/>
    <w:basedOn w:val="DefaultParagraphFont"/>
    <w:uiPriority w:val="99"/>
    <w:semiHidden/>
    <w:unhideWhenUsed/>
    <w:rsid w:val="0067309E"/>
    <w:rPr>
      <w:color w:val="605E5C"/>
      <w:shd w:val="clear" w:color="auto" w:fill="E1DFDD"/>
    </w:rPr>
  </w:style>
  <w:style w:type="table" w:styleId="GridTable1Light-Accent4">
    <w:name w:val="Grid Table 1 Light Accent 4"/>
    <w:basedOn w:val="TableNormal"/>
    <w:uiPriority w:val="46"/>
    <w:rsid w:val="002C5F2D"/>
    <w:tblPr>
      <w:tblStyleRowBandSize w:val="1"/>
      <w:tblStyleColBandSize w:val="1"/>
      <w:tblBorders>
        <w:top w:val="single" w:sz="4" w:space="0" w:color="E1F0DE" w:themeColor="accent4" w:themeTint="66"/>
        <w:left w:val="single" w:sz="4" w:space="0" w:color="E1F0DE" w:themeColor="accent4" w:themeTint="66"/>
        <w:bottom w:val="single" w:sz="4" w:space="0" w:color="E1F0DE" w:themeColor="accent4" w:themeTint="66"/>
        <w:right w:val="single" w:sz="4" w:space="0" w:color="E1F0DE" w:themeColor="accent4" w:themeTint="66"/>
        <w:insideH w:val="single" w:sz="4" w:space="0" w:color="E1F0DE" w:themeColor="accent4" w:themeTint="66"/>
        <w:insideV w:val="single" w:sz="4" w:space="0" w:color="E1F0DE" w:themeColor="accent4" w:themeTint="66"/>
      </w:tblBorders>
    </w:tblPr>
    <w:tblStylePr w:type="firstRow">
      <w:rPr>
        <w:b/>
        <w:bCs/>
      </w:rPr>
      <w:tblPr/>
      <w:tcPr>
        <w:tcBorders>
          <w:bottom w:val="single" w:sz="12" w:space="0" w:color="D2E9CE" w:themeColor="accent4" w:themeTint="99"/>
        </w:tcBorders>
      </w:tcPr>
    </w:tblStylePr>
    <w:tblStylePr w:type="lastRow">
      <w:rPr>
        <w:b/>
        <w:bCs/>
      </w:rPr>
      <w:tblPr/>
      <w:tcPr>
        <w:tcBorders>
          <w:top w:val="double" w:sz="2" w:space="0" w:color="D2E9CE" w:themeColor="accent4" w:themeTint="99"/>
        </w:tcBorders>
      </w:tcPr>
    </w:tblStylePr>
    <w:tblStylePr w:type="firstCol">
      <w:rPr>
        <w:b/>
        <w:bCs/>
      </w:rPr>
    </w:tblStylePr>
    <w:tblStylePr w:type="lastCol">
      <w:rPr>
        <w:b/>
        <w:bCs/>
      </w:rPr>
    </w:tblStylePr>
  </w:style>
  <w:style w:type="paragraph" w:customStyle="1" w:styleId="AnnexHeading3">
    <w:name w:val="Annex Heading 3"/>
    <w:basedOn w:val="Heading3"/>
    <w:uiPriority w:val="7"/>
    <w:qFormat/>
    <w:rsid w:val="00397F22"/>
    <w:pPr>
      <w:numPr>
        <w:numId w:val="2"/>
      </w:numPr>
    </w:pPr>
  </w:style>
  <w:style w:type="table" w:styleId="ListTable1Light-Accent2">
    <w:name w:val="List Table 1 Light Accent 2"/>
    <w:basedOn w:val="TableNormal"/>
    <w:uiPriority w:val="46"/>
    <w:rsid w:val="006E5C29"/>
    <w:tblPr>
      <w:tblStyleRowBandSize w:val="1"/>
      <w:tblStyleColBandSize w:val="1"/>
    </w:tblPr>
    <w:tblStylePr w:type="firstRow">
      <w:rPr>
        <w:b/>
        <w:bCs/>
      </w:rPr>
      <w:tblPr/>
      <w:tcPr>
        <w:tcBorders>
          <w:bottom w:val="single" w:sz="4" w:space="0" w:color="D8C28D" w:themeColor="accent2" w:themeTint="99"/>
        </w:tcBorders>
      </w:tcPr>
    </w:tblStylePr>
    <w:tblStylePr w:type="lastRow">
      <w:rPr>
        <w:b/>
        <w:bCs/>
      </w:rPr>
      <w:tblPr/>
      <w:tcPr>
        <w:tcBorders>
          <w:top w:val="single" w:sz="4" w:space="0" w:color="D8C28D" w:themeColor="accent2" w:themeTint="99"/>
        </w:tcBorders>
      </w:tcPr>
    </w:tblStylePr>
    <w:tblStylePr w:type="firstCol">
      <w:rPr>
        <w:b/>
        <w:bCs/>
      </w:rPr>
    </w:tblStylePr>
    <w:tblStylePr w:type="lastCol">
      <w:rPr>
        <w:b/>
        <w:bCs/>
      </w:rPr>
    </w:tblStylePr>
    <w:tblStylePr w:type="band1Vert">
      <w:tblPr/>
      <w:tcPr>
        <w:shd w:val="clear" w:color="auto" w:fill="F2EAD9" w:themeFill="accent2" w:themeFillTint="33"/>
      </w:tcPr>
    </w:tblStylePr>
    <w:tblStylePr w:type="band1Horz">
      <w:tblPr/>
      <w:tcPr>
        <w:shd w:val="clear" w:color="auto" w:fill="F2EAD9" w:themeFill="accent2" w:themeFillTint="33"/>
      </w:tcPr>
    </w:tblStylePr>
  </w:style>
  <w:style w:type="character" w:styleId="CommentReference">
    <w:name w:val="annotation reference"/>
    <w:basedOn w:val="DefaultParagraphFont"/>
    <w:uiPriority w:val="99"/>
    <w:semiHidden/>
    <w:unhideWhenUsed/>
    <w:rsid w:val="00D07190"/>
    <w:rPr>
      <w:sz w:val="16"/>
      <w:szCs w:val="16"/>
    </w:rPr>
  </w:style>
  <w:style w:type="paragraph" w:styleId="CommentText">
    <w:name w:val="annotation text"/>
    <w:basedOn w:val="Normal"/>
    <w:link w:val="CommentTextChar"/>
    <w:uiPriority w:val="99"/>
    <w:unhideWhenUsed/>
    <w:rsid w:val="00D07190"/>
    <w:rPr>
      <w:sz w:val="20"/>
      <w:szCs w:val="20"/>
    </w:rPr>
  </w:style>
  <w:style w:type="character" w:customStyle="1" w:styleId="CommentTextChar">
    <w:name w:val="Comment Text Char"/>
    <w:basedOn w:val="DefaultParagraphFont"/>
    <w:link w:val="CommentText"/>
    <w:uiPriority w:val="99"/>
    <w:rsid w:val="00D07190"/>
    <w:rPr>
      <w:rFonts w:ascii="Calibri" w:hAnsi="Calibri" w:cs="Calibri"/>
      <w:color w:val="4D4D4F" w:themeColor="accent6"/>
      <w:sz w:val="20"/>
      <w:szCs w:val="20"/>
    </w:rPr>
  </w:style>
  <w:style w:type="paragraph" w:styleId="CommentSubject">
    <w:name w:val="annotation subject"/>
    <w:basedOn w:val="CommentText"/>
    <w:next w:val="CommentText"/>
    <w:link w:val="CommentSubjectChar"/>
    <w:uiPriority w:val="99"/>
    <w:semiHidden/>
    <w:unhideWhenUsed/>
    <w:rsid w:val="00D07190"/>
    <w:rPr>
      <w:b/>
      <w:bCs/>
    </w:rPr>
  </w:style>
  <w:style w:type="character" w:customStyle="1" w:styleId="CommentSubjectChar">
    <w:name w:val="Comment Subject Char"/>
    <w:basedOn w:val="CommentTextChar"/>
    <w:link w:val="CommentSubject"/>
    <w:uiPriority w:val="99"/>
    <w:semiHidden/>
    <w:rsid w:val="00D07190"/>
    <w:rPr>
      <w:rFonts w:ascii="Calibri" w:hAnsi="Calibri" w:cs="Calibri"/>
      <w:b/>
      <w:bCs/>
      <w:color w:val="4D4D4F" w:themeColor="accent6"/>
      <w:sz w:val="20"/>
      <w:szCs w:val="20"/>
    </w:rPr>
  </w:style>
  <w:style w:type="character" w:styleId="FootnoteReference">
    <w:name w:val="footnote reference"/>
    <w:aliases w:val="16 Point,Superscript 6 Point,Superscript 6 Point + 11 pt,ftref,BVI fnr,BVI fnr Car Car,BVI fnr Car,BVI fnr Car Car Car Car,ftref Char,Char Char Char Char Car Char Char, BVI fnr, BVI fnr Car Car, BVI fnr Car Car Car Car,Знак сноски 1,f"/>
    <w:basedOn w:val="DefaultParagraphFont"/>
    <w:link w:val="CharCharCharCharCarChar"/>
    <w:uiPriority w:val="99"/>
    <w:unhideWhenUsed/>
    <w:qFormat/>
    <w:rsid w:val="00FA2BF5"/>
    <w:rPr>
      <w:vertAlign w:val="superscript"/>
    </w:rPr>
  </w:style>
  <w:style w:type="character" w:styleId="Hyperlink">
    <w:name w:val="Hyperlink"/>
    <w:basedOn w:val="DefaultParagraphFont"/>
    <w:uiPriority w:val="99"/>
    <w:unhideWhenUsed/>
    <w:rsid w:val="008F4D6A"/>
    <w:rPr>
      <w:color w:val="0563C1" w:themeColor="hyperlink"/>
      <w:u w:val="single"/>
    </w:rPr>
  </w:style>
  <w:style w:type="paragraph" w:styleId="Revision">
    <w:name w:val="Revision"/>
    <w:hidden/>
    <w:uiPriority w:val="99"/>
    <w:semiHidden/>
    <w:rsid w:val="00A62E40"/>
    <w:rPr>
      <w:rFonts w:ascii="Calibri" w:hAnsi="Calibri" w:cs="Calibri"/>
      <w:color w:val="4D4D4F" w:themeColor="accent6"/>
      <w:sz w:val="22"/>
      <w:szCs w:val="22"/>
    </w:rPr>
  </w:style>
  <w:style w:type="paragraph" w:styleId="NormalWeb">
    <w:name w:val="Normal (Web)"/>
    <w:basedOn w:val="Normal"/>
    <w:uiPriority w:val="99"/>
    <w:semiHidden/>
    <w:unhideWhenUsed/>
    <w:rsid w:val="007426A5"/>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521248"/>
    <w:rPr>
      <w:color w:val="954F72" w:themeColor="followedHyperlink"/>
      <w:u w:val="single"/>
    </w:rPr>
  </w:style>
  <w:style w:type="character" w:styleId="Mention">
    <w:name w:val="Mention"/>
    <w:basedOn w:val="DefaultParagraphFont"/>
    <w:uiPriority w:val="99"/>
    <w:unhideWhenUsed/>
    <w:rsid w:val="004A4828"/>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F0B3D"/>
    <w:pPr>
      <w:spacing w:before="0" w:after="160" w:line="240" w:lineRule="exact"/>
      <w:jc w:val="both"/>
    </w:pPr>
    <w:rPr>
      <w:rFonts w:asciiTheme="minorHAnsi" w:hAnsiTheme="minorHAnsi" w:cstheme="minorBidi"/>
      <w:color w:val="auto"/>
      <w:sz w:val="24"/>
      <w:szCs w:val="24"/>
      <w:vertAlign w:val="superscript"/>
    </w:rPr>
  </w:style>
  <w:style w:type="character" w:customStyle="1" w:styleId="normaltextrun">
    <w:name w:val="normaltextrun"/>
    <w:basedOn w:val="DefaultParagraphFont"/>
    <w:rsid w:val="002F0B3D"/>
  </w:style>
  <w:style w:type="character" w:customStyle="1" w:styleId="eop">
    <w:name w:val="eop"/>
    <w:basedOn w:val="DefaultParagraphFont"/>
    <w:rsid w:val="002F0B3D"/>
  </w:style>
  <w:style w:type="character" w:customStyle="1" w:styleId="ListParagraphChar">
    <w:name w:val="List Paragraph Char"/>
    <w:aliases w:val="Bullet EY Char,Sàraðo pastraipa Char,S?ra?o pastraipa Char,List Bullet Mary Char,Paragraphe de liste PBLH Char,Bullet list Char,Resume Title Char,List Paragraph Char Char Char,Bullet 1 Char,List Paragraph1 Char,b1 Char,Number_1 Char"/>
    <w:link w:val="ListParagraph"/>
    <w:uiPriority w:val="34"/>
    <w:qFormat/>
    <w:locked/>
    <w:rsid w:val="00E204D7"/>
    <w:rPr>
      <w:rFonts w:ascii="Calibri" w:hAnsi="Calibri" w:cs="Calibri"/>
      <w:color w:val="4D4D4F" w:themeColor="accent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97065">
      <w:bodyDiv w:val="1"/>
      <w:marLeft w:val="0"/>
      <w:marRight w:val="0"/>
      <w:marTop w:val="0"/>
      <w:marBottom w:val="0"/>
      <w:divBdr>
        <w:top w:val="none" w:sz="0" w:space="0" w:color="auto"/>
        <w:left w:val="none" w:sz="0" w:space="0" w:color="auto"/>
        <w:bottom w:val="none" w:sz="0" w:space="0" w:color="auto"/>
        <w:right w:val="none" w:sz="0" w:space="0" w:color="auto"/>
      </w:divBdr>
    </w:div>
    <w:div w:id="152527252">
      <w:bodyDiv w:val="1"/>
      <w:marLeft w:val="0"/>
      <w:marRight w:val="0"/>
      <w:marTop w:val="0"/>
      <w:marBottom w:val="0"/>
      <w:divBdr>
        <w:top w:val="none" w:sz="0" w:space="0" w:color="auto"/>
        <w:left w:val="none" w:sz="0" w:space="0" w:color="auto"/>
        <w:bottom w:val="none" w:sz="0" w:space="0" w:color="auto"/>
        <w:right w:val="none" w:sz="0" w:space="0" w:color="auto"/>
      </w:divBdr>
      <w:divsChild>
        <w:div w:id="926428787">
          <w:marLeft w:val="0"/>
          <w:marRight w:val="0"/>
          <w:marTop w:val="0"/>
          <w:marBottom w:val="0"/>
          <w:divBdr>
            <w:top w:val="none" w:sz="0" w:space="0" w:color="auto"/>
            <w:left w:val="none" w:sz="0" w:space="0" w:color="auto"/>
            <w:bottom w:val="none" w:sz="0" w:space="0" w:color="auto"/>
            <w:right w:val="none" w:sz="0" w:space="0" w:color="auto"/>
          </w:divBdr>
          <w:divsChild>
            <w:div w:id="1439332168">
              <w:marLeft w:val="0"/>
              <w:marRight w:val="0"/>
              <w:marTop w:val="0"/>
              <w:marBottom w:val="0"/>
              <w:divBdr>
                <w:top w:val="none" w:sz="0" w:space="0" w:color="auto"/>
                <w:left w:val="none" w:sz="0" w:space="0" w:color="auto"/>
                <w:bottom w:val="none" w:sz="0" w:space="0" w:color="auto"/>
                <w:right w:val="none" w:sz="0" w:space="0" w:color="auto"/>
              </w:divBdr>
              <w:divsChild>
                <w:div w:id="1833980979">
                  <w:marLeft w:val="0"/>
                  <w:marRight w:val="0"/>
                  <w:marTop w:val="0"/>
                  <w:marBottom w:val="0"/>
                  <w:divBdr>
                    <w:top w:val="none" w:sz="0" w:space="0" w:color="auto"/>
                    <w:left w:val="none" w:sz="0" w:space="0" w:color="auto"/>
                    <w:bottom w:val="none" w:sz="0" w:space="0" w:color="auto"/>
                    <w:right w:val="none" w:sz="0" w:space="0" w:color="auto"/>
                  </w:divBdr>
                  <w:divsChild>
                    <w:div w:id="15926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10012">
          <w:marLeft w:val="0"/>
          <w:marRight w:val="0"/>
          <w:marTop w:val="0"/>
          <w:marBottom w:val="0"/>
          <w:divBdr>
            <w:top w:val="none" w:sz="0" w:space="0" w:color="auto"/>
            <w:left w:val="none" w:sz="0" w:space="0" w:color="auto"/>
            <w:bottom w:val="none" w:sz="0" w:space="0" w:color="auto"/>
            <w:right w:val="none" w:sz="0" w:space="0" w:color="auto"/>
          </w:divBdr>
          <w:divsChild>
            <w:div w:id="1289975651">
              <w:marLeft w:val="0"/>
              <w:marRight w:val="0"/>
              <w:marTop w:val="0"/>
              <w:marBottom w:val="0"/>
              <w:divBdr>
                <w:top w:val="none" w:sz="0" w:space="0" w:color="auto"/>
                <w:left w:val="none" w:sz="0" w:space="0" w:color="auto"/>
                <w:bottom w:val="none" w:sz="0" w:space="0" w:color="auto"/>
                <w:right w:val="none" w:sz="0" w:space="0" w:color="auto"/>
              </w:divBdr>
              <w:divsChild>
                <w:div w:id="1415080903">
                  <w:marLeft w:val="0"/>
                  <w:marRight w:val="0"/>
                  <w:marTop w:val="0"/>
                  <w:marBottom w:val="0"/>
                  <w:divBdr>
                    <w:top w:val="none" w:sz="0" w:space="0" w:color="auto"/>
                    <w:left w:val="none" w:sz="0" w:space="0" w:color="auto"/>
                    <w:bottom w:val="none" w:sz="0" w:space="0" w:color="auto"/>
                    <w:right w:val="none" w:sz="0" w:space="0" w:color="auto"/>
                  </w:divBdr>
                  <w:divsChild>
                    <w:div w:id="3328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639422">
      <w:bodyDiv w:val="1"/>
      <w:marLeft w:val="0"/>
      <w:marRight w:val="0"/>
      <w:marTop w:val="0"/>
      <w:marBottom w:val="0"/>
      <w:divBdr>
        <w:top w:val="none" w:sz="0" w:space="0" w:color="auto"/>
        <w:left w:val="none" w:sz="0" w:space="0" w:color="auto"/>
        <w:bottom w:val="none" w:sz="0" w:space="0" w:color="auto"/>
        <w:right w:val="none" w:sz="0" w:space="0" w:color="auto"/>
      </w:divBdr>
    </w:div>
    <w:div w:id="281890162">
      <w:bodyDiv w:val="1"/>
      <w:marLeft w:val="0"/>
      <w:marRight w:val="0"/>
      <w:marTop w:val="0"/>
      <w:marBottom w:val="0"/>
      <w:divBdr>
        <w:top w:val="none" w:sz="0" w:space="0" w:color="auto"/>
        <w:left w:val="none" w:sz="0" w:space="0" w:color="auto"/>
        <w:bottom w:val="none" w:sz="0" w:space="0" w:color="auto"/>
        <w:right w:val="none" w:sz="0" w:space="0" w:color="auto"/>
      </w:divBdr>
    </w:div>
    <w:div w:id="286013948">
      <w:bodyDiv w:val="1"/>
      <w:marLeft w:val="0"/>
      <w:marRight w:val="0"/>
      <w:marTop w:val="0"/>
      <w:marBottom w:val="0"/>
      <w:divBdr>
        <w:top w:val="none" w:sz="0" w:space="0" w:color="auto"/>
        <w:left w:val="none" w:sz="0" w:space="0" w:color="auto"/>
        <w:bottom w:val="none" w:sz="0" w:space="0" w:color="auto"/>
        <w:right w:val="none" w:sz="0" w:space="0" w:color="auto"/>
      </w:divBdr>
    </w:div>
    <w:div w:id="320085891">
      <w:bodyDiv w:val="1"/>
      <w:marLeft w:val="0"/>
      <w:marRight w:val="0"/>
      <w:marTop w:val="0"/>
      <w:marBottom w:val="0"/>
      <w:divBdr>
        <w:top w:val="none" w:sz="0" w:space="0" w:color="auto"/>
        <w:left w:val="none" w:sz="0" w:space="0" w:color="auto"/>
        <w:bottom w:val="none" w:sz="0" w:space="0" w:color="auto"/>
        <w:right w:val="none" w:sz="0" w:space="0" w:color="auto"/>
      </w:divBdr>
    </w:div>
    <w:div w:id="370418073">
      <w:bodyDiv w:val="1"/>
      <w:marLeft w:val="0"/>
      <w:marRight w:val="0"/>
      <w:marTop w:val="0"/>
      <w:marBottom w:val="0"/>
      <w:divBdr>
        <w:top w:val="none" w:sz="0" w:space="0" w:color="auto"/>
        <w:left w:val="none" w:sz="0" w:space="0" w:color="auto"/>
        <w:bottom w:val="none" w:sz="0" w:space="0" w:color="auto"/>
        <w:right w:val="none" w:sz="0" w:space="0" w:color="auto"/>
      </w:divBdr>
    </w:div>
    <w:div w:id="386413783">
      <w:bodyDiv w:val="1"/>
      <w:marLeft w:val="0"/>
      <w:marRight w:val="0"/>
      <w:marTop w:val="0"/>
      <w:marBottom w:val="0"/>
      <w:divBdr>
        <w:top w:val="none" w:sz="0" w:space="0" w:color="auto"/>
        <w:left w:val="none" w:sz="0" w:space="0" w:color="auto"/>
        <w:bottom w:val="none" w:sz="0" w:space="0" w:color="auto"/>
        <w:right w:val="none" w:sz="0" w:space="0" w:color="auto"/>
      </w:divBdr>
    </w:div>
    <w:div w:id="485702280">
      <w:bodyDiv w:val="1"/>
      <w:marLeft w:val="0"/>
      <w:marRight w:val="0"/>
      <w:marTop w:val="0"/>
      <w:marBottom w:val="0"/>
      <w:divBdr>
        <w:top w:val="none" w:sz="0" w:space="0" w:color="auto"/>
        <w:left w:val="none" w:sz="0" w:space="0" w:color="auto"/>
        <w:bottom w:val="none" w:sz="0" w:space="0" w:color="auto"/>
        <w:right w:val="none" w:sz="0" w:space="0" w:color="auto"/>
      </w:divBdr>
    </w:div>
    <w:div w:id="639841830">
      <w:bodyDiv w:val="1"/>
      <w:marLeft w:val="0"/>
      <w:marRight w:val="0"/>
      <w:marTop w:val="0"/>
      <w:marBottom w:val="0"/>
      <w:divBdr>
        <w:top w:val="none" w:sz="0" w:space="0" w:color="auto"/>
        <w:left w:val="none" w:sz="0" w:space="0" w:color="auto"/>
        <w:bottom w:val="none" w:sz="0" w:space="0" w:color="auto"/>
        <w:right w:val="none" w:sz="0" w:space="0" w:color="auto"/>
      </w:divBdr>
    </w:div>
    <w:div w:id="760877873">
      <w:bodyDiv w:val="1"/>
      <w:marLeft w:val="0"/>
      <w:marRight w:val="0"/>
      <w:marTop w:val="0"/>
      <w:marBottom w:val="0"/>
      <w:divBdr>
        <w:top w:val="none" w:sz="0" w:space="0" w:color="auto"/>
        <w:left w:val="none" w:sz="0" w:space="0" w:color="auto"/>
        <w:bottom w:val="none" w:sz="0" w:space="0" w:color="auto"/>
        <w:right w:val="none" w:sz="0" w:space="0" w:color="auto"/>
      </w:divBdr>
    </w:div>
    <w:div w:id="843668793">
      <w:bodyDiv w:val="1"/>
      <w:marLeft w:val="0"/>
      <w:marRight w:val="0"/>
      <w:marTop w:val="0"/>
      <w:marBottom w:val="0"/>
      <w:divBdr>
        <w:top w:val="none" w:sz="0" w:space="0" w:color="auto"/>
        <w:left w:val="none" w:sz="0" w:space="0" w:color="auto"/>
        <w:bottom w:val="none" w:sz="0" w:space="0" w:color="auto"/>
        <w:right w:val="none" w:sz="0" w:space="0" w:color="auto"/>
      </w:divBdr>
    </w:div>
    <w:div w:id="858009598">
      <w:bodyDiv w:val="1"/>
      <w:marLeft w:val="0"/>
      <w:marRight w:val="0"/>
      <w:marTop w:val="0"/>
      <w:marBottom w:val="0"/>
      <w:divBdr>
        <w:top w:val="none" w:sz="0" w:space="0" w:color="auto"/>
        <w:left w:val="none" w:sz="0" w:space="0" w:color="auto"/>
        <w:bottom w:val="none" w:sz="0" w:space="0" w:color="auto"/>
        <w:right w:val="none" w:sz="0" w:space="0" w:color="auto"/>
      </w:divBdr>
      <w:divsChild>
        <w:div w:id="1522477093">
          <w:marLeft w:val="274"/>
          <w:marRight w:val="0"/>
          <w:marTop w:val="240"/>
          <w:marBottom w:val="90"/>
          <w:divBdr>
            <w:top w:val="none" w:sz="0" w:space="0" w:color="auto"/>
            <w:left w:val="none" w:sz="0" w:space="0" w:color="auto"/>
            <w:bottom w:val="none" w:sz="0" w:space="0" w:color="auto"/>
            <w:right w:val="none" w:sz="0" w:space="0" w:color="auto"/>
          </w:divBdr>
        </w:div>
      </w:divsChild>
    </w:div>
    <w:div w:id="894438294">
      <w:bodyDiv w:val="1"/>
      <w:marLeft w:val="0"/>
      <w:marRight w:val="0"/>
      <w:marTop w:val="0"/>
      <w:marBottom w:val="0"/>
      <w:divBdr>
        <w:top w:val="none" w:sz="0" w:space="0" w:color="auto"/>
        <w:left w:val="none" w:sz="0" w:space="0" w:color="auto"/>
        <w:bottom w:val="none" w:sz="0" w:space="0" w:color="auto"/>
        <w:right w:val="none" w:sz="0" w:space="0" w:color="auto"/>
      </w:divBdr>
    </w:div>
    <w:div w:id="963266926">
      <w:bodyDiv w:val="1"/>
      <w:marLeft w:val="0"/>
      <w:marRight w:val="0"/>
      <w:marTop w:val="0"/>
      <w:marBottom w:val="0"/>
      <w:divBdr>
        <w:top w:val="none" w:sz="0" w:space="0" w:color="auto"/>
        <w:left w:val="none" w:sz="0" w:space="0" w:color="auto"/>
        <w:bottom w:val="none" w:sz="0" w:space="0" w:color="auto"/>
        <w:right w:val="none" w:sz="0" w:space="0" w:color="auto"/>
      </w:divBdr>
    </w:div>
    <w:div w:id="1023165156">
      <w:bodyDiv w:val="1"/>
      <w:marLeft w:val="0"/>
      <w:marRight w:val="0"/>
      <w:marTop w:val="0"/>
      <w:marBottom w:val="0"/>
      <w:divBdr>
        <w:top w:val="none" w:sz="0" w:space="0" w:color="auto"/>
        <w:left w:val="none" w:sz="0" w:space="0" w:color="auto"/>
        <w:bottom w:val="none" w:sz="0" w:space="0" w:color="auto"/>
        <w:right w:val="none" w:sz="0" w:space="0" w:color="auto"/>
      </w:divBdr>
    </w:div>
    <w:div w:id="1190871942">
      <w:bodyDiv w:val="1"/>
      <w:marLeft w:val="0"/>
      <w:marRight w:val="0"/>
      <w:marTop w:val="0"/>
      <w:marBottom w:val="0"/>
      <w:divBdr>
        <w:top w:val="none" w:sz="0" w:space="0" w:color="auto"/>
        <w:left w:val="none" w:sz="0" w:space="0" w:color="auto"/>
        <w:bottom w:val="none" w:sz="0" w:space="0" w:color="auto"/>
        <w:right w:val="none" w:sz="0" w:space="0" w:color="auto"/>
      </w:divBdr>
    </w:div>
    <w:div w:id="1266763742">
      <w:bodyDiv w:val="1"/>
      <w:marLeft w:val="0"/>
      <w:marRight w:val="0"/>
      <w:marTop w:val="0"/>
      <w:marBottom w:val="0"/>
      <w:divBdr>
        <w:top w:val="none" w:sz="0" w:space="0" w:color="auto"/>
        <w:left w:val="none" w:sz="0" w:space="0" w:color="auto"/>
        <w:bottom w:val="none" w:sz="0" w:space="0" w:color="auto"/>
        <w:right w:val="none" w:sz="0" w:space="0" w:color="auto"/>
      </w:divBdr>
    </w:div>
    <w:div w:id="1290278845">
      <w:bodyDiv w:val="1"/>
      <w:marLeft w:val="0"/>
      <w:marRight w:val="0"/>
      <w:marTop w:val="0"/>
      <w:marBottom w:val="0"/>
      <w:divBdr>
        <w:top w:val="none" w:sz="0" w:space="0" w:color="auto"/>
        <w:left w:val="none" w:sz="0" w:space="0" w:color="auto"/>
        <w:bottom w:val="none" w:sz="0" w:space="0" w:color="auto"/>
        <w:right w:val="none" w:sz="0" w:space="0" w:color="auto"/>
      </w:divBdr>
    </w:div>
    <w:div w:id="1290621901">
      <w:bodyDiv w:val="1"/>
      <w:marLeft w:val="0"/>
      <w:marRight w:val="0"/>
      <w:marTop w:val="0"/>
      <w:marBottom w:val="0"/>
      <w:divBdr>
        <w:top w:val="none" w:sz="0" w:space="0" w:color="auto"/>
        <w:left w:val="none" w:sz="0" w:space="0" w:color="auto"/>
        <w:bottom w:val="none" w:sz="0" w:space="0" w:color="auto"/>
        <w:right w:val="none" w:sz="0" w:space="0" w:color="auto"/>
      </w:divBdr>
    </w:div>
    <w:div w:id="1333140567">
      <w:bodyDiv w:val="1"/>
      <w:marLeft w:val="0"/>
      <w:marRight w:val="0"/>
      <w:marTop w:val="0"/>
      <w:marBottom w:val="0"/>
      <w:divBdr>
        <w:top w:val="none" w:sz="0" w:space="0" w:color="auto"/>
        <w:left w:val="none" w:sz="0" w:space="0" w:color="auto"/>
        <w:bottom w:val="none" w:sz="0" w:space="0" w:color="auto"/>
        <w:right w:val="none" w:sz="0" w:space="0" w:color="auto"/>
      </w:divBdr>
    </w:div>
    <w:div w:id="1336881105">
      <w:bodyDiv w:val="1"/>
      <w:marLeft w:val="0"/>
      <w:marRight w:val="0"/>
      <w:marTop w:val="0"/>
      <w:marBottom w:val="0"/>
      <w:divBdr>
        <w:top w:val="none" w:sz="0" w:space="0" w:color="auto"/>
        <w:left w:val="none" w:sz="0" w:space="0" w:color="auto"/>
        <w:bottom w:val="none" w:sz="0" w:space="0" w:color="auto"/>
        <w:right w:val="none" w:sz="0" w:space="0" w:color="auto"/>
      </w:divBdr>
    </w:div>
    <w:div w:id="1347370174">
      <w:bodyDiv w:val="1"/>
      <w:marLeft w:val="0"/>
      <w:marRight w:val="0"/>
      <w:marTop w:val="0"/>
      <w:marBottom w:val="0"/>
      <w:divBdr>
        <w:top w:val="none" w:sz="0" w:space="0" w:color="auto"/>
        <w:left w:val="none" w:sz="0" w:space="0" w:color="auto"/>
        <w:bottom w:val="none" w:sz="0" w:space="0" w:color="auto"/>
        <w:right w:val="none" w:sz="0" w:space="0" w:color="auto"/>
      </w:divBdr>
    </w:div>
    <w:div w:id="1400320136">
      <w:bodyDiv w:val="1"/>
      <w:marLeft w:val="0"/>
      <w:marRight w:val="0"/>
      <w:marTop w:val="0"/>
      <w:marBottom w:val="0"/>
      <w:divBdr>
        <w:top w:val="none" w:sz="0" w:space="0" w:color="auto"/>
        <w:left w:val="none" w:sz="0" w:space="0" w:color="auto"/>
        <w:bottom w:val="none" w:sz="0" w:space="0" w:color="auto"/>
        <w:right w:val="none" w:sz="0" w:space="0" w:color="auto"/>
      </w:divBdr>
      <w:divsChild>
        <w:div w:id="1054504457">
          <w:marLeft w:val="0"/>
          <w:marRight w:val="0"/>
          <w:marTop w:val="0"/>
          <w:marBottom w:val="0"/>
          <w:divBdr>
            <w:top w:val="none" w:sz="0" w:space="0" w:color="auto"/>
            <w:left w:val="none" w:sz="0" w:space="0" w:color="auto"/>
            <w:bottom w:val="none" w:sz="0" w:space="0" w:color="auto"/>
            <w:right w:val="none" w:sz="0" w:space="0" w:color="auto"/>
          </w:divBdr>
          <w:divsChild>
            <w:div w:id="1765998727">
              <w:marLeft w:val="0"/>
              <w:marRight w:val="0"/>
              <w:marTop w:val="0"/>
              <w:marBottom w:val="0"/>
              <w:divBdr>
                <w:top w:val="none" w:sz="0" w:space="0" w:color="auto"/>
                <w:left w:val="none" w:sz="0" w:space="0" w:color="auto"/>
                <w:bottom w:val="none" w:sz="0" w:space="0" w:color="auto"/>
                <w:right w:val="none" w:sz="0" w:space="0" w:color="auto"/>
              </w:divBdr>
              <w:divsChild>
                <w:div w:id="1629126481">
                  <w:marLeft w:val="0"/>
                  <w:marRight w:val="0"/>
                  <w:marTop w:val="0"/>
                  <w:marBottom w:val="0"/>
                  <w:divBdr>
                    <w:top w:val="none" w:sz="0" w:space="0" w:color="auto"/>
                    <w:left w:val="none" w:sz="0" w:space="0" w:color="auto"/>
                    <w:bottom w:val="none" w:sz="0" w:space="0" w:color="auto"/>
                    <w:right w:val="none" w:sz="0" w:space="0" w:color="auto"/>
                  </w:divBdr>
                  <w:divsChild>
                    <w:div w:id="17966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670989">
          <w:marLeft w:val="0"/>
          <w:marRight w:val="0"/>
          <w:marTop w:val="0"/>
          <w:marBottom w:val="0"/>
          <w:divBdr>
            <w:top w:val="none" w:sz="0" w:space="0" w:color="auto"/>
            <w:left w:val="none" w:sz="0" w:space="0" w:color="auto"/>
            <w:bottom w:val="none" w:sz="0" w:space="0" w:color="auto"/>
            <w:right w:val="none" w:sz="0" w:space="0" w:color="auto"/>
          </w:divBdr>
          <w:divsChild>
            <w:div w:id="1059475494">
              <w:marLeft w:val="0"/>
              <w:marRight w:val="0"/>
              <w:marTop w:val="0"/>
              <w:marBottom w:val="0"/>
              <w:divBdr>
                <w:top w:val="none" w:sz="0" w:space="0" w:color="auto"/>
                <w:left w:val="none" w:sz="0" w:space="0" w:color="auto"/>
                <w:bottom w:val="none" w:sz="0" w:space="0" w:color="auto"/>
                <w:right w:val="none" w:sz="0" w:space="0" w:color="auto"/>
              </w:divBdr>
              <w:divsChild>
                <w:div w:id="1582789001">
                  <w:marLeft w:val="0"/>
                  <w:marRight w:val="0"/>
                  <w:marTop w:val="0"/>
                  <w:marBottom w:val="0"/>
                  <w:divBdr>
                    <w:top w:val="none" w:sz="0" w:space="0" w:color="auto"/>
                    <w:left w:val="none" w:sz="0" w:space="0" w:color="auto"/>
                    <w:bottom w:val="none" w:sz="0" w:space="0" w:color="auto"/>
                    <w:right w:val="none" w:sz="0" w:space="0" w:color="auto"/>
                  </w:divBdr>
                  <w:divsChild>
                    <w:div w:id="6557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08892">
      <w:bodyDiv w:val="1"/>
      <w:marLeft w:val="0"/>
      <w:marRight w:val="0"/>
      <w:marTop w:val="0"/>
      <w:marBottom w:val="0"/>
      <w:divBdr>
        <w:top w:val="none" w:sz="0" w:space="0" w:color="auto"/>
        <w:left w:val="none" w:sz="0" w:space="0" w:color="auto"/>
        <w:bottom w:val="none" w:sz="0" w:space="0" w:color="auto"/>
        <w:right w:val="none" w:sz="0" w:space="0" w:color="auto"/>
      </w:divBdr>
    </w:div>
    <w:div w:id="1564291662">
      <w:bodyDiv w:val="1"/>
      <w:marLeft w:val="0"/>
      <w:marRight w:val="0"/>
      <w:marTop w:val="0"/>
      <w:marBottom w:val="0"/>
      <w:divBdr>
        <w:top w:val="none" w:sz="0" w:space="0" w:color="auto"/>
        <w:left w:val="none" w:sz="0" w:space="0" w:color="auto"/>
        <w:bottom w:val="none" w:sz="0" w:space="0" w:color="auto"/>
        <w:right w:val="none" w:sz="0" w:space="0" w:color="auto"/>
      </w:divBdr>
    </w:div>
    <w:div w:id="1793206697">
      <w:bodyDiv w:val="1"/>
      <w:marLeft w:val="0"/>
      <w:marRight w:val="0"/>
      <w:marTop w:val="0"/>
      <w:marBottom w:val="0"/>
      <w:divBdr>
        <w:top w:val="none" w:sz="0" w:space="0" w:color="auto"/>
        <w:left w:val="none" w:sz="0" w:space="0" w:color="auto"/>
        <w:bottom w:val="none" w:sz="0" w:space="0" w:color="auto"/>
        <w:right w:val="none" w:sz="0" w:space="0" w:color="auto"/>
      </w:divBdr>
    </w:div>
    <w:div w:id="1863396698">
      <w:bodyDiv w:val="1"/>
      <w:marLeft w:val="0"/>
      <w:marRight w:val="0"/>
      <w:marTop w:val="0"/>
      <w:marBottom w:val="0"/>
      <w:divBdr>
        <w:top w:val="none" w:sz="0" w:space="0" w:color="auto"/>
        <w:left w:val="none" w:sz="0" w:space="0" w:color="auto"/>
        <w:bottom w:val="none" w:sz="0" w:space="0" w:color="auto"/>
        <w:right w:val="none" w:sz="0" w:space="0" w:color="auto"/>
      </w:divBdr>
    </w:div>
    <w:div w:id="1908832408">
      <w:bodyDiv w:val="1"/>
      <w:marLeft w:val="0"/>
      <w:marRight w:val="0"/>
      <w:marTop w:val="0"/>
      <w:marBottom w:val="0"/>
      <w:divBdr>
        <w:top w:val="none" w:sz="0" w:space="0" w:color="auto"/>
        <w:left w:val="none" w:sz="0" w:space="0" w:color="auto"/>
        <w:bottom w:val="none" w:sz="0" w:space="0" w:color="auto"/>
        <w:right w:val="none" w:sz="0" w:space="0" w:color="auto"/>
      </w:divBdr>
    </w:div>
    <w:div w:id="1910916690">
      <w:bodyDiv w:val="1"/>
      <w:marLeft w:val="0"/>
      <w:marRight w:val="0"/>
      <w:marTop w:val="0"/>
      <w:marBottom w:val="0"/>
      <w:divBdr>
        <w:top w:val="none" w:sz="0" w:space="0" w:color="auto"/>
        <w:left w:val="none" w:sz="0" w:space="0" w:color="auto"/>
        <w:bottom w:val="none" w:sz="0" w:space="0" w:color="auto"/>
        <w:right w:val="none" w:sz="0" w:space="0" w:color="auto"/>
      </w:divBdr>
    </w:div>
    <w:div w:id="1980381730">
      <w:bodyDiv w:val="1"/>
      <w:marLeft w:val="0"/>
      <w:marRight w:val="0"/>
      <w:marTop w:val="0"/>
      <w:marBottom w:val="0"/>
      <w:divBdr>
        <w:top w:val="none" w:sz="0" w:space="0" w:color="auto"/>
        <w:left w:val="none" w:sz="0" w:space="0" w:color="auto"/>
        <w:bottom w:val="none" w:sz="0" w:space="0" w:color="auto"/>
        <w:right w:val="none" w:sz="0" w:space="0" w:color="auto"/>
      </w:divBdr>
    </w:div>
    <w:div w:id="1983849679">
      <w:bodyDiv w:val="1"/>
      <w:marLeft w:val="0"/>
      <w:marRight w:val="0"/>
      <w:marTop w:val="0"/>
      <w:marBottom w:val="0"/>
      <w:divBdr>
        <w:top w:val="none" w:sz="0" w:space="0" w:color="auto"/>
        <w:left w:val="none" w:sz="0" w:space="0" w:color="auto"/>
        <w:bottom w:val="none" w:sz="0" w:space="0" w:color="auto"/>
        <w:right w:val="none" w:sz="0" w:space="0" w:color="auto"/>
      </w:divBdr>
    </w:div>
    <w:div w:id="2067606637">
      <w:bodyDiv w:val="1"/>
      <w:marLeft w:val="0"/>
      <w:marRight w:val="0"/>
      <w:marTop w:val="0"/>
      <w:marBottom w:val="0"/>
      <w:divBdr>
        <w:top w:val="none" w:sz="0" w:space="0" w:color="auto"/>
        <w:left w:val="none" w:sz="0" w:space="0" w:color="auto"/>
        <w:bottom w:val="none" w:sz="0" w:space="0" w:color="auto"/>
        <w:right w:val="none" w:sz="0" w:space="0" w:color="auto"/>
      </w:divBdr>
    </w:div>
    <w:div w:id="207061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9.png"/><Relationship Id="rId39" Type="http://schemas.openxmlformats.org/officeDocument/2006/relationships/hyperlink" Target="https://ideas.repec.org/a/taf/deveza/v26y2009i3p369-382.html" TargetMode="External"/><Relationship Id="rId21" Type="http://schemas.openxmlformats.org/officeDocument/2006/relationships/footer" Target="footer4.xml"/><Relationship Id="rId34" Type="http://schemas.openxmlformats.org/officeDocument/2006/relationships/hyperlink" Target="https://www.arabbarometer.org/survey-data/data-downloads/" TargetMode="External"/><Relationship Id="rId42" Type="http://schemas.openxmlformats.org/officeDocument/2006/relationships/hyperlink" Target="https://doi.org/10.4337/9781800378421.00040" TargetMode="External"/><Relationship Id="rId47" Type="http://schemas.openxmlformats.org/officeDocument/2006/relationships/hyperlink" Target="https://doi.org/10.3389/fresc.2023.1179213" TargetMode="External"/><Relationship Id="rId50" Type="http://schemas.openxmlformats.org/officeDocument/2006/relationships/hyperlink" Target="https://arabstates.unfpa.org/en/publications/rights-and-wellbeing-older-persons-jordan" TargetMode="External"/><Relationship Id="rId55"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2.png"/><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hyperlink" Target="https://wanainstitute.org/sites/default/files/publications/Overview%20of%20the%20Challenges%20Facing%20the%20Realisation%20of%20Accessibility%20for%20Persons%20with%20Disabilities%20in%20Jordan%20Enas%20Alkhatib_0.pdf" TargetMode="External"/><Relationship Id="rId37" Type="http://schemas.openxmlformats.org/officeDocument/2006/relationships/hyperlink" Target="https://dosweb.dos.gov.jo/DataBank/Analytical_Reports/Disability_2021.pdf" TargetMode="External"/><Relationship Id="rId40" Type="http://schemas.openxmlformats.org/officeDocument/2006/relationships/hyperlink" Target="https://www.ilo.org/publications/building-social-protection-systems-international-standards-and-human-rights" TargetMode="External"/><Relationship Id="rId45" Type="http://schemas.openxmlformats.org/officeDocument/2006/relationships/hyperlink" Target="https://www.developmentpathways.co.uk/wp-content/uploads/2019/04/Disability-overview-report-2019April07.pdf" TargetMode="External"/><Relationship Id="rId53" Type="http://schemas.openxmlformats.org/officeDocument/2006/relationships/hyperlink" Target="https://www.developmentpathways.co.uk/wp-content/uploads/2020/02/Social-Protection-and-Disability-in-Brazil-1.pdf" TargetMode="External"/><Relationship Id="rId5" Type="http://schemas.openxmlformats.org/officeDocument/2006/relationships/numbering" Target="numbering.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emf"/><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www.cbm.org/fileadmin/user_upload/Publications/Costs-of-Exclusion-and-Gains-of-Inclusion-Report.pdf" TargetMode="External"/><Relationship Id="rId43" Type="http://schemas.openxmlformats.org/officeDocument/2006/relationships/hyperlink" Target="https://www.developmentpathways.co.uk/publications/affordable-feasible-pathway-to-universal-social-security/" TargetMode="External"/><Relationship Id="rId48" Type="http://schemas.openxmlformats.org/officeDocument/2006/relationships/hyperlink" Target="https://www.developmentpathways.co.uk/wp-content/uploads/2024/03/Brief-1-Definition-of-Social-Protection.pdf"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unicef.org/uzbekistan/en/reports/building-national-social-protection-system-fit-uzbekistans-children-and-youth"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hyperlink" Target="https://www.arabbarometer.org/wp-content/uploads/ABVIII_Jordan_Report-Public-Opinions-EN-1.pdf" TargetMode="External"/><Relationship Id="rId38" Type="http://schemas.openxmlformats.org/officeDocument/2006/relationships/hyperlink" Target="https://jordantimes.com/news/local/road-inclusion-highlighting-challenges-faced-disabled-people" TargetMode="External"/><Relationship Id="rId46" Type="http://schemas.openxmlformats.org/officeDocument/2006/relationships/hyperlink" Target="https://doi.org/10.1016/j.dhjo.2017.04.007" TargetMode="External"/><Relationship Id="rId20" Type="http://schemas.openxmlformats.org/officeDocument/2006/relationships/footer" Target="footer3.xml"/><Relationship Id="rId41" Type="http://schemas.openxmlformats.org/officeDocument/2006/relationships/hyperlink" Target="https://www.developmentpathways.co.uk/publications/hit-and-miss-an-assessment-of-targeting-effectiveness-in-social-protection/" TargetMode="External"/><Relationship Id="rId54"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hyperlink" Target="https://dosweb.dos.gov.jo/product/household-income2013-2014/" TargetMode="External"/><Relationship Id="rId49" Type="http://schemas.openxmlformats.org/officeDocument/2006/relationships/hyperlink" Target="https://www.developmentpathways.co.uk/wp-content/uploads/2021/03/Pathways-Perspectives-Pensions-UpdateMar15.pdf"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chart" Target="charts/chart2.xml"/><Relationship Id="rId44" Type="http://schemas.openxmlformats.org/officeDocument/2006/relationships/hyperlink" Target="https://www.developmentpathways.co.uk/publications/social-protection-and-disability-in-south-africa/" TargetMode="External"/><Relationship Id="rId52" Type="http://schemas.openxmlformats.org/officeDocument/2006/relationships/hyperlink" Target="https://www.developmentpathways.co.uk/publications/social-protection-disability-mauritiu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mf.org/external/datamapper/profile/JOR" TargetMode="External"/><Relationship Id="rId1" Type="http://schemas.openxmlformats.org/officeDocument/2006/relationships/hyperlink" Target="https://www.ilo.org/universal-social-protection-department/areas-work-social-protection-department/policy-development-and-applied-research/social-protection-flo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Mild plus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Sheet1!$A$2:$A$17</c:f>
              <c:strCache>
                <c:ptCount val="16"/>
                <c:pt idx="0">
                  <c:v>5-9 yrs</c:v>
                </c:pt>
                <c:pt idx="1">
                  <c:v>10-14 yrs</c:v>
                </c:pt>
                <c:pt idx="2">
                  <c:v>15-19 yrs</c:v>
                </c:pt>
                <c:pt idx="3">
                  <c:v>20-24 yrs</c:v>
                </c:pt>
                <c:pt idx="4">
                  <c:v>25-29 yrs</c:v>
                </c:pt>
                <c:pt idx="5">
                  <c:v>30-34 yrs</c:v>
                </c:pt>
                <c:pt idx="6">
                  <c:v>35-39 yrs</c:v>
                </c:pt>
                <c:pt idx="7">
                  <c:v>40-44 yrs</c:v>
                </c:pt>
                <c:pt idx="8">
                  <c:v>45-49 yrs</c:v>
                </c:pt>
                <c:pt idx="9">
                  <c:v>50-54 yrs</c:v>
                </c:pt>
                <c:pt idx="10">
                  <c:v>55-59 yrs</c:v>
                </c:pt>
                <c:pt idx="11">
                  <c:v>60-64 yrs</c:v>
                </c:pt>
                <c:pt idx="12">
                  <c:v>65-69 yrs</c:v>
                </c:pt>
                <c:pt idx="13">
                  <c:v>70-74 yrs</c:v>
                </c:pt>
                <c:pt idx="14">
                  <c:v>75-79 yrs</c:v>
                </c:pt>
                <c:pt idx="15">
                  <c:v>80+ yrs</c:v>
                </c:pt>
              </c:strCache>
            </c:strRef>
          </c:cat>
          <c:val>
            <c:numRef>
              <c:f>Sheet1!$B$2:$B$17</c:f>
              <c:numCache>
                <c:formatCode>0.0%</c:formatCode>
                <c:ptCount val="16"/>
                <c:pt idx="0">
                  <c:v>6.8545999999999996E-2</c:v>
                </c:pt>
                <c:pt idx="1">
                  <c:v>5.87371E-2</c:v>
                </c:pt>
                <c:pt idx="2">
                  <c:v>6.5611699999999995E-2</c:v>
                </c:pt>
                <c:pt idx="3">
                  <c:v>6.2140500000000001E-2</c:v>
                </c:pt>
                <c:pt idx="4">
                  <c:v>7.3321700000000004E-2</c:v>
                </c:pt>
                <c:pt idx="5">
                  <c:v>9.1425800000000002E-2</c:v>
                </c:pt>
                <c:pt idx="6">
                  <c:v>0.1275743</c:v>
                </c:pt>
                <c:pt idx="7">
                  <c:v>0.14901510000000001</c:v>
                </c:pt>
                <c:pt idx="8">
                  <c:v>0.24901609999999999</c:v>
                </c:pt>
                <c:pt idx="9">
                  <c:v>0.35048950000000001</c:v>
                </c:pt>
                <c:pt idx="10">
                  <c:v>0.38407039999999998</c:v>
                </c:pt>
                <c:pt idx="11">
                  <c:v>0.49862820000000002</c:v>
                </c:pt>
                <c:pt idx="12">
                  <c:v>0.55705930000000003</c:v>
                </c:pt>
                <c:pt idx="13">
                  <c:v>0.64606260000000004</c:v>
                </c:pt>
                <c:pt idx="14">
                  <c:v>0.73536159999999995</c:v>
                </c:pt>
                <c:pt idx="15">
                  <c:v>0.81599889999999997</c:v>
                </c:pt>
              </c:numCache>
            </c:numRef>
          </c:val>
          <c:smooth val="0"/>
          <c:extLst>
            <c:ext xmlns:c16="http://schemas.microsoft.com/office/drawing/2014/chart" uri="{C3380CC4-5D6E-409C-BE32-E72D297353CC}">
              <c16:uniqueId val="{00000000-4E70-AC4E-922D-7335AF526737}"/>
            </c:ext>
          </c:extLst>
        </c:ser>
        <c:ser>
          <c:idx val="1"/>
          <c:order val="1"/>
          <c:tx>
            <c:strRef>
              <c:f>Sheet1!$C$1</c:f>
              <c:strCache>
                <c:ptCount val="1"/>
                <c:pt idx="0">
                  <c:v>Moderate and severe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Sheet1!$A$2:$A$17</c:f>
              <c:strCache>
                <c:ptCount val="16"/>
                <c:pt idx="0">
                  <c:v>5-9 yrs</c:v>
                </c:pt>
                <c:pt idx="1">
                  <c:v>10-14 yrs</c:v>
                </c:pt>
                <c:pt idx="2">
                  <c:v>15-19 yrs</c:v>
                </c:pt>
                <c:pt idx="3">
                  <c:v>20-24 yrs</c:v>
                </c:pt>
                <c:pt idx="4">
                  <c:v>25-29 yrs</c:v>
                </c:pt>
                <c:pt idx="5">
                  <c:v>30-34 yrs</c:v>
                </c:pt>
                <c:pt idx="6">
                  <c:v>35-39 yrs</c:v>
                </c:pt>
                <c:pt idx="7">
                  <c:v>40-44 yrs</c:v>
                </c:pt>
                <c:pt idx="8">
                  <c:v>45-49 yrs</c:v>
                </c:pt>
                <c:pt idx="9">
                  <c:v>50-54 yrs</c:v>
                </c:pt>
                <c:pt idx="10">
                  <c:v>55-59 yrs</c:v>
                </c:pt>
                <c:pt idx="11">
                  <c:v>60-64 yrs</c:v>
                </c:pt>
                <c:pt idx="12">
                  <c:v>65-69 yrs</c:v>
                </c:pt>
                <c:pt idx="13">
                  <c:v>70-74 yrs</c:v>
                </c:pt>
                <c:pt idx="14">
                  <c:v>75-79 yrs</c:v>
                </c:pt>
                <c:pt idx="15">
                  <c:v>80+ yrs</c:v>
                </c:pt>
              </c:strCache>
            </c:strRef>
          </c:cat>
          <c:val>
            <c:numRef>
              <c:f>Sheet1!$C$2:$C$17</c:f>
              <c:numCache>
                <c:formatCode>0.0%</c:formatCode>
                <c:ptCount val="16"/>
                <c:pt idx="0">
                  <c:v>1.6111500000000001E-2</c:v>
                </c:pt>
                <c:pt idx="1">
                  <c:v>1.6089200000000001E-2</c:v>
                </c:pt>
                <c:pt idx="2">
                  <c:v>1.7449200000000002E-2</c:v>
                </c:pt>
                <c:pt idx="3">
                  <c:v>1.2049799999999999E-2</c:v>
                </c:pt>
                <c:pt idx="4">
                  <c:v>1.6321700000000001E-2</c:v>
                </c:pt>
                <c:pt idx="5">
                  <c:v>1.74652E-2</c:v>
                </c:pt>
                <c:pt idx="6">
                  <c:v>2.8896000000000002E-2</c:v>
                </c:pt>
                <c:pt idx="7">
                  <c:v>2.9067800000000001E-2</c:v>
                </c:pt>
                <c:pt idx="8">
                  <c:v>4.5128099999999997E-2</c:v>
                </c:pt>
                <c:pt idx="9">
                  <c:v>6.5668199999999996E-2</c:v>
                </c:pt>
                <c:pt idx="10">
                  <c:v>8.6713100000000001E-2</c:v>
                </c:pt>
                <c:pt idx="11">
                  <c:v>0.11840630000000001</c:v>
                </c:pt>
                <c:pt idx="12">
                  <c:v>0.1480397</c:v>
                </c:pt>
                <c:pt idx="13">
                  <c:v>0.19849249999999999</c:v>
                </c:pt>
                <c:pt idx="14">
                  <c:v>0.26298880000000002</c:v>
                </c:pt>
                <c:pt idx="15">
                  <c:v>0.4373166</c:v>
                </c:pt>
              </c:numCache>
            </c:numRef>
          </c:val>
          <c:smooth val="0"/>
          <c:extLst>
            <c:ext xmlns:c16="http://schemas.microsoft.com/office/drawing/2014/chart" uri="{C3380CC4-5D6E-409C-BE32-E72D297353CC}">
              <c16:uniqueId val="{00000001-4E70-AC4E-922D-7335AF526737}"/>
            </c:ext>
          </c:extLst>
        </c:ser>
        <c:dLbls>
          <c:showLegendKey val="0"/>
          <c:showVal val="0"/>
          <c:showCatName val="0"/>
          <c:showSerName val="0"/>
          <c:showPercent val="0"/>
          <c:showBubbleSize val="0"/>
        </c:dLbls>
        <c:marker val="1"/>
        <c:smooth val="0"/>
        <c:axId val="1997757711"/>
        <c:axId val="1717916319"/>
      </c:lineChart>
      <c:catAx>
        <c:axId val="19977577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GB">
                    <a:latin typeface="+mj-lt"/>
                  </a:rPr>
                  <a:t>Five year age group</a:t>
                </a:r>
              </a:p>
            </c:rich>
          </c:tx>
          <c:layout>
            <c:manualLayout>
              <c:xMode val="edge"/>
              <c:yMode val="edge"/>
              <c:x val="0.40291076301500584"/>
              <c:y val="0.916697870393319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crossAx val="1717916319"/>
        <c:crosses val="autoZero"/>
        <c:auto val="1"/>
        <c:lblAlgn val="ctr"/>
        <c:lblOffset val="100"/>
        <c:noMultiLvlLbl val="0"/>
      </c:catAx>
      <c:valAx>
        <c:axId val="17179163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r>
                  <a:rPr lang="en-US">
                    <a:latin typeface="+mj-lt"/>
                  </a:rPr>
                  <a:t>Percentage with a disability</a:t>
                </a:r>
              </a:p>
            </c:rich>
          </c:tx>
          <c:layout>
            <c:manualLayout>
              <c:xMode val="edge"/>
              <c:yMode val="edge"/>
              <c:x val="1.752851448369398E-3"/>
              <c:y val="0.2069518817111649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j-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US"/>
          </a:p>
        </c:txPr>
        <c:crossAx val="1997757711"/>
        <c:crosses val="autoZero"/>
        <c:crossBetween val="between"/>
      </c:valAx>
      <c:spPr>
        <a:noFill/>
        <a:ln w="25400">
          <a:noFill/>
        </a:ln>
        <a:effectLst/>
      </c:spPr>
    </c:plotArea>
    <c:legend>
      <c:legendPos val="t"/>
      <c:legendEntry>
        <c:idx val="0"/>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T Sans" panose="020B0503020203020204" pitchFamily="34" charset="77"/>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PT Sans" panose="020B0503020203020204" pitchFamily="34" charset="77"/>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Value of disability benefit (highest) as % of GDP per capita.</c:v>
                </c:pt>
              </c:strCache>
            </c:strRef>
          </c:tx>
          <c:spPr>
            <a:solidFill>
              <a:schemeClr val="accent1"/>
            </a:solidFill>
            <a:ln>
              <a:noFill/>
            </a:ln>
            <a:effectLst/>
          </c:spPr>
          <c:invertIfNegative val="0"/>
          <c:cat>
            <c:strRef>
              <c:f>Sheet1!$A$2:$A$38</c:f>
              <c:strCache>
                <c:ptCount val="37"/>
                <c:pt idx="0">
                  <c:v>Kiribati</c:v>
                </c:pt>
                <c:pt idx="1">
                  <c:v>Uzbekistan</c:v>
                </c:pt>
                <c:pt idx="2">
                  <c:v>Brazil</c:v>
                </c:pt>
                <c:pt idx="3">
                  <c:v>Tajikistan</c:v>
                </c:pt>
                <c:pt idx="4">
                  <c:v>Timor-Leste</c:v>
                </c:pt>
                <c:pt idx="5">
                  <c:v>Seychelles</c:v>
                </c:pt>
                <c:pt idx="6">
                  <c:v>South Africa</c:v>
                </c:pt>
                <c:pt idx="7">
                  <c:v>Uruguay</c:v>
                </c:pt>
                <c:pt idx="8">
                  <c:v>Barbados</c:v>
                </c:pt>
                <c:pt idx="9">
                  <c:v>Argentina</c:v>
                </c:pt>
                <c:pt idx="10">
                  <c:v>Russia</c:v>
                </c:pt>
                <c:pt idx="11">
                  <c:v>Georgia</c:v>
                </c:pt>
                <c:pt idx="12">
                  <c:v>Mongolia</c:v>
                </c:pt>
                <c:pt idx="13">
                  <c:v>Nepal</c:v>
                </c:pt>
                <c:pt idx="14">
                  <c:v>Mauritius</c:v>
                </c:pt>
                <c:pt idx="15">
                  <c:v>Namibia</c:v>
                </c:pt>
                <c:pt idx="16">
                  <c:v>Viet Nam</c:v>
                </c:pt>
                <c:pt idx="17">
                  <c:v>Costa Rica</c:v>
                </c:pt>
                <c:pt idx="18">
                  <c:v>Armenia</c:v>
                </c:pt>
                <c:pt idx="19">
                  <c:v>Tuvalu</c:v>
                </c:pt>
                <c:pt idx="20">
                  <c:v>Kenya</c:v>
                </c:pt>
                <c:pt idx="21">
                  <c:v>Chile</c:v>
                </c:pt>
                <c:pt idx="22">
                  <c:v>Azerbaijan</c:v>
                </c:pt>
                <c:pt idx="23">
                  <c:v>Egypt</c:v>
                </c:pt>
                <c:pt idx="24">
                  <c:v>Ecuador</c:v>
                </c:pt>
                <c:pt idx="25">
                  <c:v>Malaysia</c:v>
                </c:pt>
                <c:pt idx="26">
                  <c:v>Tokelau</c:v>
                </c:pt>
                <c:pt idx="27">
                  <c:v>Maldives</c:v>
                </c:pt>
                <c:pt idx="28">
                  <c:v>Fiji</c:v>
                </c:pt>
                <c:pt idx="29">
                  <c:v>Sri Lanka</c:v>
                </c:pt>
                <c:pt idx="30">
                  <c:v>St. Kitts and Nevis</c:v>
                </c:pt>
                <c:pt idx="31">
                  <c:v>Bangladesh</c:v>
                </c:pt>
                <c:pt idx="32">
                  <c:v>India</c:v>
                </c:pt>
                <c:pt idx="33">
                  <c:v>Thailand</c:v>
                </c:pt>
                <c:pt idx="34">
                  <c:v>Tonga</c:v>
                </c:pt>
                <c:pt idx="35">
                  <c:v>China</c:v>
                </c:pt>
                <c:pt idx="36">
                  <c:v>Cambodia</c:v>
                </c:pt>
              </c:strCache>
            </c:strRef>
          </c:cat>
          <c:val>
            <c:numRef>
              <c:f>Sheet1!$B$2:$B$38</c:f>
              <c:numCache>
                <c:formatCode>0%</c:formatCode>
                <c:ptCount val="37"/>
                <c:pt idx="0" formatCode="0.00%">
                  <c:v>0.436</c:v>
                </c:pt>
                <c:pt idx="1">
                  <c:v>0.38</c:v>
                </c:pt>
                <c:pt idx="2" formatCode="0.00%">
                  <c:v>0.35</c:v>
                </c:pt>
                <c:pt idx="3" formatCode="0.00%">
                  <c:v>0.27700000000000002</c:v>
                </c:pt>
                <c:pt idx="4" formatCode="0.00%">
                  <c:v>0.2671</c:v>
                </c:pt>
                <c:pt idx="5" formatCode="0.00%">
                  <c:v>0.26200000000000001</c:v>
                </c:pt>
                <c:pt idx="6" formatCode="0.00%">
                  <c:v>0.23499999999999999</c:v>
                </c:pt>
                <c:pt idx="7" formatCode="0.00%">
                  <c:v>0.23300000000000001</c:v>
                </c:pt>
                <c:pt idx="8" formatCode="0.00%">
                  <c:v>0.23200000000000001</c:v>
                </c:pt>
                <c:pt idx="9" formatCode="0.00%">
                  <c:v>0.22500000000000001</c:v>
                </c:pt>
                <c:pt idx="10" formatCode="0.00%">
                  <c:v>0.21099999999999999</c:v>
                </c:pt>
                <c:pt idx="11" formatCode="0.00%">
                  <c:v>0.1996</c:v>
                </c:pt>
                <c:pt idx="12" formatCode="0.00%">
                  <c:v>0.19950000000000001</c:v>
                </c:pt>
                <c:pt idx="13" formatCode="0.00%">
                  <c:v>0.19500000000000001</c:v>
                </c:pt>
                <c:pt idx="14" formatCode="0.00%">
                  <c:v>0.186</c:v>
                </c:pt>
                <c:pt idx="15" formatCode="0.00%">
                  <c:v>0.184</c:v>
                </c:pt>
                <c:pt idx="16" formatCode="0.00%">
                  <c:v>0.17399999999999999</c:v>
                </c:pt>
                <c:pt idx="17" formatCode="0.00%">
                  <c:v>0.17299999999999999</c:v>
                </c:pt>
                <c:pt idx="18" formatCode="0.00%">
                  <c:v>0.154</c:v>
                </c:pt>
                <c:pt idx="19" formatCode="0.00%">
                  <c:v>0.1394</c:v>
                </c:pt>
                <c:pt idx="20" formatCode="0.00%">
                  <c:v>0.129</c:v>
                </c:pt>
                <c:pt idx="21" formatCode="0.00%">
                  <c:v>0.126</c:v>
                </c:pt>
                <c:pt idx="22" formatCode="0.00%">
                  <c:v>0.121</c:v>
                </c:pt>
                <c:pt idx="23" formatCode="0.00%">
                  <c:v>0.11799999999999999</c:v>
                </c:pt>
                <c:pt idx="24" formatCode="0.00%">
                  <c:v>0.11799999999999999</c:v>
                </c:pt>
                <c:pt idx="25" formatCode="0.00%">
                  <c:v>0.1094</c:v>
                </c:pt>
                <c:pt idx="26" formatCode="0.00%">
                  <c:v>0.10100000000000001</c:v>
                </c:pt>
                <c:pt idx="27">
                  <c:v>0.1</c:v>
                </c:pt>
                <c:pt idx="28" formatCode="0.00%">
                  <c:v>9.9699999999999997E-2</c:v>
                </c:pt>
                <c:pt idx="29" formatCode="0.00%">
                  <c:v>8.5000000000000006E-2</c:v>
                </c:pt>
                <c:pt idx="30" formatCode="0.00%">
                  <c:v>7.0999999999999994E-2</c:v>
                </c:pt>
                <c:pt idx="31">
                  <c:v>0.05</c:v>
                </c:pt>
                <c:pt idx="32" formatCode="0.00%">
                  <c:v>4.2000000000000003E-2</c:v>
                </c:pt>
                <c:pt idx="33" formatCode="0.00%">
                  <c:v>3.9699999999999999E-2</c:v>
                </c:pt>
                <c:pt idx="34" formatCode="0.00%">
                  <c:v>3.2099999999999997E-2</c:v>
                </c:pt>
                <c:pt idx="35" formatCode="0.00%">
                  <c:v>2.3E-2</c:v>
                </c:pt>
                <c:pt idx="36" formatCode="0.00%">
                  <c:v>1.7500000000000002E-2</c:v>
                </c:pt>
              </c:numCache>
            </c:numRef>
          </c:val>
          <c:extLst>
            <c:ext xmlns:c16="http://schemas.microsoft.com/office/drawing/2014/chart" uri="{C3380CC4-5D6E-409C-BE32-E72D297353CC}">
              <c16:uniqueId val="{00000000-B5C0-F341-99B5-B451B53BCBCD}"/>
            </c:ext>
          </c:extLst>
        </c:ser>
        <c:dLbls>
          <c:showLegendKey val="0"/>
          <c:showVal val="0"/>
          <c:showCatName val="0"/>
          <c:showSerName val="0"/>
          <c:showPercent val="0"/>
          <c:showBubbleSize val="0"/>
        </c:dLbls>
        <c:gapWidth val="182"/>
        <c:axId val="1619253903"/>
        <c:axId val="1619255551"/>
      </c:barChart>
      <c:catAx>
        <c:axId val="16192539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5551"/>
        <c:crosses val="autoZero"/>
        <c:auto val="1"/>
        <c:lblAlgn val="ctr"/>
        <c:lblOffset val="100"/>
        <c:noMultiLvlLbl val="0"/>
      </c:catAx>
      <c:valAx>
        <c:axId val="1619255551"/>
        <c:scaling>
          <c:orientation val="minMax"/>
          <c:max val="0.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Value of disability benefit as % of GDP per capita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253903"/>
        <c:crosses val="autoZero"/>
        <c:crossBetween val="between"/>
        <c:majorUnit val="5.000000000000001E-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rgbClr val="000000"/>
      </a:dk1>
      <a:lt1>
        <a:srgbClr val="FFFFFF"/>
      </a:lt1>
      <a:dk2>
        <a:srgbClr val="44546A"/>
      </a:dk2>
      <a:lt2>
        <a:srgbClr val="E7E6E6"/>
      </a:lt2>
      <a:accent1>
        <a:srgbClr val="4C0053"/>
      </a:accent1>
      <a:accent2>
        <a:srgbClr val="BE9A41"/>
      </a:accent2>
      <a:accent3>
        <a:srgbClr val="E15163"/>
      </a:accent3>
      <a:accent4>
        <a:srgbClr val="B5DBAE"/>
      </a:accent4>
      <a:accent5>
        <a:srgbClr val="69A2AF"/>
      </a:accent5>
      <a:accent6>
        <a:srgbClr val="4D4D4F"/>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7abd1e-4b54-4bb4-88d3-85f22a578c17" xsi:nil="true"/>
    <lcf76f155ced4ddcb4097134ff3c332f xmlns="0abd7c70-5df2-413d-bf7f-f852c42599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BBE234EC9BFE4693B4A91216389BC8" ma:contentTypeVersion="13" ma:contentTypeDescription="Create a new document." ma:contentTypeScope="" ma:versionID="e296ecd1d92c5dc9686ddc8341df8b1b">
  <xsd:schema xmlns:xsd="http://www.w3.org/2001/XMLSchema" xmlns:xs="http://www.w3.org/2001/XMLSchema" xmlns:p="http://schemas.microsoft.com/office/2006/metadata/properties" xmlns:ns2="0abd7c70-5df2-413d-bf7f-f852c4259910" xmlns:ns3="e67abd1e-4b54-4bb4-88d3-85f22a578c17" targetNamespace="http://schemas.microsoft.com/office/2006/metadata/properties" ma:root="true" ma:fieldsID="604887d45b59a3f8ba6181c1a4c70505" ns2:_="" ns3:_="">
    <xsd:import namespace="0abd7c70-5df2-413d-bf7f-f852c4259910"/>
    <xsd:import namespace="e67abd1e-4b54-4bb4-88d3-85f22a578c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d7c70-5df2-413d-bf7f-f852c4259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362a25-e20b-4186-85d0-bb15d22858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7abd1e-4b54-4bb4-88d3-85f22a578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40cb8ac-c487-4948-bd2c-6111d1a09238}" ma:internalName="TaxCatchAll" ma:showField="CatchAllData" ma:web="e67abd1e-4b54-4bb4-88d3-85f22a578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DDB7F-06DB-4695-8B15-8E5429DFDDDF}">
  <ds:schemaRefs>
    <ds:schemaRef ds:uri="http://schemas.microsoft.com/office/2006/metadata/properties"/>
    <ds:schemaRef ds:uri="http://schemas.microsoft.com/office/infopath/2007/PartnerControls"/>
    <ds:schemaRef ds:uri="e67abd1e-4b54-4bb4-88d3-85f22a578c17"/>
    <ds:schemaRef ds:uri="0abd7c70-5df2-413d-bf7f-f852c4259910"/>
  </ds:schemaRefs>
</ds:datastoreItem>
</file>

<file path=customXml/itemProps2.xml><?xml version="1.0" encoding="utf-8"?>
<ds:datastoreItem xmlns:ds="http://schemas.openxmlformats.org/officeDocument/2006/customXml" ds:itemID="{3059CAED-BA37-4DBA-BB5D-64EDC5094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d7c70-5df2-413d-bf7f-f852c4259910"/>
    <ds:schemaRef ds:uri="e67abd1e-4b54-4bb4-88d3-85f22a578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C9D67-0423-4072-8295-38E0DDE0F7F2}">
  <ds:schemaRefs>
    <ds:schemaRef ds:uri="http://schemas.microsoft.com/sharepoint/v3/contenttype/forms"/>
  </ds:schemaRefs>
</ds:datastoreItem>
</file>

<file path=customXml/itemProps4.xml><?xml version="1.0" encoding="utf-8"?>
<ds:datastoreItem xmlns:ds="http://schemas.openxmlformats.org/officeDocument/2006/customXml" ds:itemID="{089B473D-F6B1-FA41-BC54-F839BABEF31D}">
  <ds:schemaRefs>
    <ds:schemaRef ds:uri="http://schemas.openxmlformats.org/officeDocument/2006/bibliography"/>
  </ds:schemaRefs>
</ds:datastoreItem>
</file>

<file path=docMetadata/LabelInfo.xml><?xml version="1.0" encoding="utf-8"?>
<clbl:labelList xmlns:clbl="http://schemas.microsoft.com/office/2020/mipLabelMetadata">
  <clbl:label id="{b601a353-b89a-4cb9-89c6-ec57204f5b94}" enabled="0" method="" siteId="{b601a353-b89a-4cb9-89c6-ec57204f5b94}" removed="1"/>
</clbl:labelList>
</file>

<file path=docProps/app.xml><?xml version="1.0" encoding="utf-8"?>
<Properties xmlns="http://schemas.openxmlformats.org/officeDocument/2006/extended-properties" xmlns:vt="http://schemas.openxmlformats.org/officeDocument/2006/docPropsVTypes">
  <Template>Normal.dotm</Template>
  <TotalTime>28</TotalTime>
  <Pages>23</Pages>
  <Words>6887</Words>
  <Characters>39257</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Redman Sarah</dc:creator>
  <cp:keywords/>
  <dc:description/>
  <cp:lastModifiedBy>Imogen Howells</cp:lastModifiedBy>
  <cp:revision>30</cp:revision>
  <cp:lastPrinted>2018-05-26T18:01:00Z</cp:lastPrinted>
  <dcterms:created xsi:type="dcterms:W3CDTF">2024-11-20T22:34:00Z</dcterms:created>
  <dcterms:modified xsi:type="dcterms:W3CDTF">2024-12-09T18:55:00Z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http://www.zotero.org/styles/oxford-university-press-scimed-author-date</vt:lpwstr>
  </property>
  <property fmtid="{D5CDD505-2E9C-101B-9397-08002B2CF9AE}" pid="21" name="Mendeley Recent Style Name 9_1">
    <vt:lpwstr>Oxford University Press SciMed (author-date)</vt:lpwstr>
  </property>
  <property fmtid="{D5CDD505-2E9C-101B-9397-08002B2CF9AE}" pid="22" name="AuthorIds_UIVersion_512">
    <vt:lpwstr>68</vt:lpwstr>
  </property>
  <property fmtid="{D5CDD505-2E9C-101B-9397-08002B2CF9AE}" pid="23" name="MediaServiceImageTags">
    <vt:lpwstr/>
  </property>
  <property fmtid="{D5CDD505-2E9C-101B-9397-08002B2CF9AE}" pid="24" name="ContentTypeId">
    <vt:lpwstr>0x010100B9BBE234EC9BFE4693B4A91216389BC8</vt:lpwstr>
  </property>
</Properties>
</file>