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p w14:paraId="642CFBF6" w14:textId="357DFCBA" w:rsidR="00152F86" w:rsidRPr="006B12F3" w:rsidRDefault="006B12F3" w:rsidP="00F62709">
      <w:pPr>
        <w:sectPr w:rsidR="00152F86" w:rsidRPr="006B12F3" w:rsidSect="00613A44">
          <w:headerReference w:type="default" r:id="rId11"/>
          <w:footerReference w:type="even" r:id="rId12"/>
          <w:footerReference w:type="default" r:id="rId13"/>
          <w:headerReference w:type="first" r:id="rId14"/>
          <w:pgSz w:w="11900" w:h="16840"/>
          <w:pgMar w:top="1440" w:right="1440" w:bottom="1440" w:left="1440" w:header="709" w:footer="709" w:gutter="0"/>
          <w:pgNumType w:fmt="lowerRoman" w:start="1"/>
          <w:cols w:space="708"/>
          <w:titlePg/>
          <w:docGrid w:linePitch="360"/>
        </w:sectPr>
      </w:pPr>
      <w:r w:rsidRPr="00361076">
        <w:rPr>
          <w:noProof/>
          <w:lang w:eastAsia="en-GB"/>
        </w:rPr>
        <mc:AlternateContent>
          <mc:Choice Requires="wps">
            <w:drawing>
              <wp:anchor distT="0" distB="0" distL="114300" distR="114300" simplePos="0" relativeHeight="251658240" behindDoc="0" locked="0" layoutInCell="1" allowOverlap="1" wp14:anchorId="78DC03E5" wp14:editId="4C70D6FA">
                <wp:simplePos x="0" y="0"/>
                <wp:positionH relativeFrom="margin">
                  <wp:align>left</wp:align>
                </wp:positionH>
                <wp:positionV relativeFrom="paragraph">
                  <wp:posOffset>473075</wp:posOffset>
                </wp:positionV>
                <wp:extent cx="6057900" cy="3155950"/>
                <wp:effectExtent l="0" t="0" r="0" b="6350"/>
                <wp:wrapNone/>
                <wp:docPr id="16" name="Text Box 16"/>
                <wp:cNvGraphicFramePr/>
                <a:graphic xmlns:a="http://schemas.openxmlformats.org/drawingml/2006/main">
                  <a:graphicData uri="http://schemas.microsoft.com/office/word/2010/wordprocessingShape">
                    <wps:wsp>
                      <wps:cNvSpPr txBox="1"/>
                      <wps:spPr>
                        <a:xfrm>
                          <a:off x="0" y="0"/>
                          <a:ext cx="6057900" cy="3155950"/>
                        </a:xfrm>
                        <a:prstGeom prst="rect">
                          <a:avLst/>
                        </a:prstGeom>
                        <a:noFill/>
                        <a:ln w="6350">
                          <a:noFill/>
                        </a:ln>
                      </wps:spPr>
                      <wps:txbx>
                        <w:txbxContent>
                          <w:p w14:paraId="272F0999" w14:textId="77777777" w:rsidR="00DC3DFB" w:rsidRDefault="00AE67E7"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 xml:space="preserve">2024 National Consultations on Disability-Inclusive Social Protection in Preparation for the Global Disability Summit: </w:t>
                            </w:r>
                          </w:p>
                          <w:p w14:paraId="7E6E9960" w14:textId="77777777" w:rsidR="00361076" w:rsidRDefault="00DC3DFB"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 xml:space="preserve">Consultation Report </w:t>
                            </w:r>
                          </w:p>
                          <w:p w14:paraId="4D7AD29A" w14:textId="54A5F9D7" w:rsidR="00152F86" w:rsidRPr="00DC3DFB" w:rsidRDefault="00AE67E7"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Accessible Version</w:t>
                            </w:r>
                          </w:p>
                          <w:p w14:paraId="7BEE336F" w14:textId="77777777" w:rsidR="00152F86" w:rsidRPr="00DC3DFB" w:rsidRDefault="00152F86" w:rsidP="00152F86">
                            <w:pPr>
                              <w:rPr>
                                <w:rFonts w:ascii="PT Sans" w:hAnsi="PT Sans"/>
                                <w:color w:val="4C0053" w:themeColor="accent1"/>
                                <w:sz w:val="21"/>
                                <w:szCs w:val="21"/>
                              </w:rPr>
                            </w:pPr>
                          </w:p>
                          <w:p w14:paraId="7C383330" w14:textId="77777777" w:rsidR="00152F86" w:rsidRPr="00DC3DFB" w:rsidRDefault="00152F86" w:rsidP="00152F86">
                            <w:pPr>
                              <w:rPr>
                                <w:rFonts w:ascii="PT Sans" w:hAnsi="PT Sans"/>
                                <w:color w:val="4C0053" w:themeColor="accent1"/>
                                <w:sz w:val="21"/>
                                <w:szCs w:val="21"/>
                              </w:rPr>
                            </w:pPr>
                          </w:p>
                          <w:p w14:paraId="04CA2ED8" w14:textId="77777777" w:rsidR="00152F86" w:rsidRPr="00DC3DFB" w:rsidRDefault="00152F86" w:rsidP="00152F86">
                            <w:pPr>
                              <w:jc w:val="center"/>
                              <w:rPr>
                                <w:rFonts w:ascii="PT Sans" w:hAnsi="PT Sans"/>
                                <w:b/>
                                <w:color w:val="BE9A41" w:themeColor="accent2"/>
                                <w:sz w:val="36"/>
                                <w:szCs w:val="36"/>
                              </w:rPr>
                            </w:pPr>
                          </w:p>
                          <w:p w14:paraId="5B73CD43" w14:textId="6C7BFED5" w:rsidR="00152F86" w:rsidRPr="00DC3DFB" w:rsidRDefault="00152F86" w:rsidP="00152F86">
                            <w:pPr>
                              <w:jc w:val="center"/>
                              <w:rPr>
                                <w:rFonts w:ascii="PT Sans" w:hAnsi="PT Sans"/>
                                <w:b/>
                                <w:color w:val="BE9A41" w:themeColor="accent2"/>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3E5" id="_x0000_t202" coordsize="21600,21600" o:spt="202" path="m,l,21600r21600,l21600,xe">
                <v:stroke joinstyle="miter"/>
                <v:path gradientshapeok="t" o:connecttype="rect"/>
              </v:shapetype>
              <v:shape id="Text Box 16" o:spid="_x0000_s1026" type="#_x0000_t202" style="position:absolute;margin-left:0;margin-top:37.25pt;width:477pt;height:24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" filled="f" stroked="f" strokeweight=".5pt">
                <v:textbox>
                  <w:txbxContent>
                    <w:p w14:paraId="272F0999" w14:textId="77777777" w:rsidR="00DC3DFB" w:rsidRDefault="00AE67E7"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 xml:space="preserve">2024 National Consultations on Disability-Inclusive Social Protection in Preparation for the Global Disability Summit: </w:t>
                      </w:r>
                    </w:p>
                    <w:p w14:paraId="7E6E9960" w14:textId="77777777" w:rsidR="00361076" w:rsidRDefault="00DC3DFB"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 xml:space="preserve">Consultation Report </w:t>
                      </w:r>
                    </w:p>
                    <w:p w14:paraId="4D7AD29A" w14:textId="54A5F9D7" w:rsidR="00152F86" w:rsidRPr="00DC3DFB" w:rsidRDefault="00AE67E7" w:rsidP="00152F86">
                      <w:pPr>
                        <w:jc w:val="center"/>
                        <w:rPr>
                          <w:rFonts w:ascii="PT Sans" w:hAnsi="PT Sans"/>
                          <w:b/>
                          <w:color w:val="4C0053" w:themeColor="accent1"/>
                          <w:sz w:val="56"/>
                          <w:szCs w:val="56"/>
                        </w:rPr>
                      </w:pPr>
                      <w:r w:rsidRPr="00DC3DFB">
                        <w:rPr>
                          <w:rFonts w:ascii="PT Sans" w:hAnsi="PT Sans"/>
                          <w:b/>
                          <w:color w:val="4C0053" w:themeColor="accent1"/>
                          <w:sz w:val="56"/>
                          <w:szCs w:val="56"/>
                        </w:rPr>
                        <w:t>Accessible Version</w:t>
                      </w:r>
                    </w:p>
                    <w:p w14:paraId="7BEE336F" w14:textId="77777777" w:rsidR="00152F86" w:rsidRPr="00DC3DFB" w:rsidRDefault="00152F86" w:rsidP="00152F86">
                      <w:pPr>
                        <w:rPr>
                          <w:rFonts w:ascii="PT Sans" w:hAnsi="PT Sans"/>
                          <w:color w:val="4C0053" w:themeColor="accent1"/>
                          <w:sz w:val="21"/>
                          <w:szCs w:val="21"/>
                        </w:rPr>
                      </w:pPr>
                    </w:p>
                    <w:p w14:paraId="7C383330" w14:textId="77777777" w:rsidR="00152F86" w:rsidRPr="00DC3DFB" w:rsidRDefault="00152F86" w:rsidP="00152F86">
                      <w:pPr>
                        <w:rPr>
                          <w:rFonts w:ascii="PT Sans" w:hAnsi="PT Sans"/>
                          <w:color w:val="4C0053" w:themeColor="accent1"/>
                          <w:sz w:val="21"/>
                          <w:szCs w:val="21"/>
                        </w:rPr>
                      </w:pPr>
                    </w:p>
                    <w:p w14:paraId="04CA2ED8" w14:textId="77777777" w:rsidR="00152F86" w:rsidRPr="00DC3DFB" w:rsidRDefault="00152F86" w:rsidP="00152F86">
                      <w:pPr>
                        <w:jc w:val="center"/>
                        <w:rPr>
                          <w:rFonts w:ascii="PT Sans" w:hAnsi="PT Sans"/>
                          <w:b/>
                          <w:color w:val="BE9A41" w:themeColor="accent2"/>
                          <w:sz w:val="36"/>
                          <w:szCs w:val="36"/>
                        </w:rPr>
                      </w:pPr>
                    </w:p>
                    <w:p w14:paraId="5B73CD43" w14:textId="6C7BFED5" w:rsidR="00152F86" w:rsidRPr="00DC3DFB" w:rsidRDefault="00152F86" w:rsidP="00152F86">
                      <w:pPr>
                        <w:jc w:val="center"/>
                        <w:rPr>
                          <w:rFonts w:ascii="PT Sans" w:hAnsi="PT Sans"/>
                          <w:b/>
                          <w:color w:val="BE9A41" w:themeColor="accent2"/>
                          <w:sz w:val="36"/>
                          <w:szCs w:val="36"/>
                        </w:rPr>
                      </w:pPr>
                    </w:p>
                  </w:txbxContent>
                </v:textbox>
                <w10:wrap anchorx="margin"/>
              </v:shape>
            </w:pict>
          </mc:Fallback>
        </mc:AlternateContent>
      </w:r>
      <w:r w:rsidRPr="00361076">
        <w:rPr>
          <w:noProof/>
        </w:rPr>
        <mc:AlternateContent>
          <mc:Choice Requires="wps">
            <w:drawing>
              <wp:anchor distT="0" distB="0" distL="114300" distR="114300" simplePos="0" relativeHeight="251658241" behindDoc="0" locked="0" layoutInCell="1" allowOverlap="1" wp14:anchorId="245D7F2C" wp14:editId="125167F6">
                <wp:simplePos x="0" y="0"/>
                <wp:positionH relativeFrom="column">
                  <wp:posOffset>196850</wp:posOffset>
                </wp:positionH>
                <wp:positionV relativeFrom="paragraph">
                  <wp:posOffset>3508375</wp:posOffset>
                </wp:positionV>
                <wp:extent cx="5410200" cy="5524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5410200" cy="552450"/>
                        </a:xfrm>
                        <a:prstGeom prst="rect">
                          <a:avLst/>
                        </a:prstGeom>
                        <a:noFill/>
                        <a:ln w="6350">
                          <a:noFill/>
                        </a:ln>
                      </wps:spPr>
                      <wps:txbx>
                        <w:txbxContent>
                          <w:p w14:paraId="5D28A477" w14:textId="622854EF" w:rsidR="00152F86" w:rsidRPr="00BB42F0" w:rsidRDefault="003B3800" w:rsidP="00F67B3F">
                            <w:pPr>
                              <w:jc w:val="center"/>
                              <w:rPr>
                                <w:rFonts w:ascii="PT Sans" w:hAnsi="PT Sans"/>
                                <w:b/>
                                <w:color w:val="4C0053" w:themeColor="accent1"/>
                                <w:sz w:val="32"/>
                                <w:szCs w:val="32"/>
                              </w:rPr>
                            </w:pPr>
                            <w:r>
                              <w:rPr>
                                <w:rFonts w:ascii="PT Sans" w:hAnsi="PT Sans"/>
                                <w:b/>
                                <w:color w:val="4C0053" w:themeColor="accent1"/>
                                <w:sz w:val="32"/>
                                <w:szCs w:val="32"/>
                              </w:rPr>
                              <w:t>December</w:t>
                            </w:r>
                            <w:r w:rsidR="00152F86" w:rsidRPr="00BB42F0">
                              <w:rPr>
                                <w:rFonts w:ascii="PT Sans" w:hAnsi="PT Sans"/>
                                <w:b/>
                                <w:color w:val="4C0053" w:themeColor="accent1"/>
                                <w:sz w:val="32"/>
                                <w:szCs w:val="32"/>
                              </w:rPr>
                              <w:t xml:space="preserve"> </w:t>
                            </w:r>
                            <w:r w:rsidR="00AE67E7">
                              <w:rPr>
                                <w:rFonts w:ascii="PT Sans" w:hAnsi="PT Sans"/>
                                <w:b/>
                                <w:color w:val="4C0053" w:themeColor="accent1"/>
                                <w:sz w:val="32"/>
                                <w:szCs w:val="32"/>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D7F2C" id="Text Box 14" o:spid="_x0000_s1027" type="#_x0000_t202" style="position:absolute;margin-left:15.5pt;margin-top:276.25pt;width:426pt;height: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" filled="f" stroked="f" strokeweight=".5pt">
                <v:textbox>
                  <w:txbxContent>
                    <w:p w14:paraId="5D28A477" w14:textId="622854EF" w:rsidR="00152F86" w:rsidRPr="00BB42F0" w:rsidRDefault="003B3800" w:rsidP="00F67B3F">
                      <w:pPr>
                        <w:jc w:val="center"/>
                        <w:rPr>
                          <w:rFonts w:ascii="PT Sans" w:hAnsi="PT Sans"/>
                          <w:b/>
                          <w:color w:val="4C0053" w:themeColor="accent1"/>
                          <w:sz w:val="32"/>
                          <w:szCs w:val="32"/>
                        </w:rPr>
                      </w:pPr>
                      <w:r>
                        <w:rPr>
                          <w:rFonts w:ascii="PT Sans" w:hAnsi="PT Sans"/>
                          <w:b/>
                          <w:color w:val="4C0053" w:themeColor="accent1"/>
                          <w:sz w:val="32"/>
                          <w:szCs w:val="32"/>
                        </w:rPr>
                        <w:t>December</w:t>
                      </w:r>
                      <w:r w:rsidR="00152F86" w:rsidRPr="00BB42F0">
                        <w:rPr>
                          <w:rFonts w:ascii="PT Sans" w:hAnsi="PT Sans"/>
                          <w:b/>
                          <w:color w:val="4C0053" w:themeColor="accent1"/>
                          <w:sz w:val="32"/>
                          <w:szCs w:val="32"/>
                        </w:rPr>
                        <w:t xml:space="preserve"> </w:t>
                      </w:r>
                      <w:r w:rsidR="00AE67E7">
                        <w:rPr>
                          <w:rFonts w:ascii="PT Sans" w:hAnsi="PT Sans"/>
                          <w:b/>
                          <w:color w:val="4C0053" w:themeColor="accent1"/>
                          <w:sz w:val="32"/>
                          <w:szCs w:val="32"/>
                        </w:rPr>
                        <w:t>2024</w:t>
                      </w:r>
                    </w:p>
                  </w:txbxContent>
                </v:textbox>
              </v:shape>
            </w:pict>
          </mc:Fallback>
        </mc:AlternateContent>
      </w:r>
      <w:r w:rsidR="00F62709" w:rsidRPr="00361076">
        <w:rPr>
          <w:noProof/>
        </w:rPr>
        <w:drawing>
          <wp:anchor distT="0" distB="0" distL="114300" distR="114300" simplePos="0" relativeHeight="251658246"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5"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sidRPr="00361076">
        <w:rPr>
          <w:noProof/>
          <w:lang w:eastAsia="en-GB"/>
        </w:rPr>
        <w:drawing>
          <wp:anchor distT="0" distB="0" distL="114300" distR="114300" simplePos="0" relativeHeight="251658243" behindDoc="0" locked="0" layoutInCell="1" allowOverlap="1" wp14:anchorId="665E803C" wp14:editId="521930E1">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361076">
        <w:rPr>
          <w:noProof/>
        </w:rPr>
        <w:drawing>
          <wp:anchor distT="0" distB="0" distL="114300" distR="114300" simplePos="0" relativeHeight="251658245"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361076">
        <w:rPr>
          <w:noProof/>
        </w:rPr>
        <mc:AlternateContent>
          <mc:Choice Requires="wps">
            <w:drawing>
              <wp:anchor distT="0" distB="0" distL="114300" distR="114300" simplePos="0" relativeHeight="251658242"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8" type="#_x0000_t202" style="position:absolute;margin-left:120.25pt;margin-top:483.3pt;width:217.2pt;height:3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" filled="f" stroked="f" strokeweight=".5pt">
                <v:textbo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361076">
        <w:rPr>
          <w:noProof/>
        </w:rPr>
        <w:drawing>
          <wp:anchor distT="0" distB="0" distL="114300" distR="114300" simplePos="0" relativeHeight="251658244" behindDoc="0" locked="0" layoutInCell="1" allowOverlap="1" wp14:anchorId="60F7CC13" wp14:editId="1BD17873">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18">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p>
    <w:p w14:paraId="1D54183B" w14:textId="44B6FE7C" w:rsidR="00AE67E7" w:rsidRPr="0063066B" w:rsidRDefault="00AE67E7" w:rsidP="00132E81">
      <w:pPr>
        <w:pStyle w:val="Heading1"/>
        <w:rPr>
          <w:rStyle w:val="normaltextrun"/>
          <w:rFonts w:ascii="PT Sans" w:hAnsi="PT Sans" w:cs="Segoe UI"/>
          <w:bCs/>
          <w:color w:val="4C0053"/>
          <w:sz w:val="40"/>
        </w:rPr>
      </w:pPr>
      <w:bookmarkStart w:id="14" w:name="_Toc518656296"/>
      <w:bookmarkStart w:id="15" w:name="_Ref523396931"/>
      <w:bookmarkStart w:id="16" w:name="_Toc523398021"/>
      <w:bookmarkStart w:id="17" w:name="_Toc15308837"/>
      <w:bookmarkEnd w:id="0"/>
      <w:bookmarkEnd w:id="1"/>
      <w:bookmarkEnd w:id="2"/>
      <w:bookmarkEnd w:id="3"/>
      <w:bookmarkEnd w:id="4"/>
      <w:bookmarkEnd w:id="5"/>
      <w:bookmarkEnd w:id="6"/>
      <w:bookmarkEnd w:id="7"/>
      <w:bookmarkEnd w:id="8"/>
      <w:bookmarkEnd w:id="9"/>
      <w:bookmarkEnd w:id="10"/>
      <w:bookmarkEnd w:id="11"/>
      <w:bookmarkEnd w:id="12"/>
      <w:bookmarkEnd w:id="13"/>
      <w:r w:rsidRPr="0063066B">
        <w:rPr>
          <w:rStyle w:val="normaltextrun"/>
          <w:rFonts w:ascii="PT Sans" w:hAnsi="PT Sans" w:cs="Segoe UI"/>
          <w:bCs/>
          <w:color w:val="4C0053"/>
          <w:sz w:val="40"/>
        </w:rPr>
        <w:lastRenderedPageBreak/>
        <w:t>Introduction</w:t>
      </w:r>
      <w:r w:rsidRPr="0063066B">
        <w:rPr>
          <w:rStyle w:val="eop"/>
          <w:rFonts w:cs="Segoe UI"/>
          <w:bCs/>
          <w:color w:val="4C0053"/>
        </w:rPr>
        <w:t> </w:t>
      </w:r>
    </w:p>
    <w:p w14:paraId="6E058E9C" w14:textId="07D27315" w:rsidR="0088566B" w:rsidRPr="006B12F3" w:rsidRDefault="00AE67E7" w:rsidP="007C0912">
      <w:pPr>
        <w:pStyle w:val="Bodyshamil"/>
        <w:rPr>
          <w:rStyle w:val="eop"/>
        </w:rPr>
      </w:pPr>
      <w:r w:rsidRPr="006B12F3">
        <w:t>The Global Disability Summit is an important international event that</w:t>
      </w:r>
      <w:r w:rsidR="0088566B" w:rsidRPr="006B12F3">
        <w:t xml:space="preserve"> is</w:t>
      </w:r>
      <w:r w:rsidRPr="006B12F3">
        <w:t xml:space="preserve"> about </w:t>
      </w:r>
      <w:r w:rsidR="0088566B" w:rsidRPr="006B12F3">
        <w:t xml:space="preserve">supporting </w:t>
      </w:r>
      <w:r w:rsidRPr="006B12F3">
        <w:t>the rights of persons with disabilities</w:t>
      </w:r>
      <w:r w:rsidR="0088566B" w:rsidRPr="006B12F3">
        <w:t xml:space="preserve">. Starting in 2018, the </w:t>
      </w:r>
      <w:r w:rsidR="00A5154C" w:rsidRPr="006B12F3">
        <w:t>Global Disability Summit</w:t>
      </w:r>
      <w:r w:rsidR="0088566B" w:rsidRPr="006B12F3">
        <w:t xml:space="preserve"> has brought together governments and organisations that represent and support persons with disabilities from around the world. The </w:t>
      </w:r>
      <w:r w:rsidR="00A5154C" w:rsidRPr="006B12F3">
        <w:t>Global Disability Summit</w:t>
      </w:r>
      <w:r w:rsidR="0088566B" w:rsidRPr="006B12F3">
        <w:t xml:space="preserve"> aims to support disability rights and inclusion, especially for persons with disabilities </w:t>
      </w:r>
      <w:r w:rsidR="00590684" w:rsidRPr="006B12F3">
        <w:t>who</w:t>
      </w:r>
      <w:r w:rsidR="0088566B" w:rsidRPr="006B12F3">
        <w:t xml:space="preserve"> live in places where people don’t have a lot of money. The next </w:t>
      </w:r>
      <w:r w:rsidR="00A5154C" w:rsidRPr="006B12F3">
        <w:t>Global Disability Summit</w:t>
      </w:r>
      <w:r w:rsidR="0088566B" w:rsidRPr="006B12F3">
        <w:t xml:space="preserve"> will happen in April 2025 in Berlin, Germany, and will be co-hosted by Germany, Jordan, and the International Disability Alliance (IDA).</w:t>
      </w:r>
    </w:p>
    <w:p w14:paraId="6D44B27F" w14:textId="5C028028" w:rsidR="00C618DC" w:rsidRPr="006B12F3" w:rsidRDefault="0088566B" w:rsidP="007C0912">
      <w:pPr>
        <w:pStyle w:val="Bodyshamil"/>
        <w:rPr>
          <w:rStyle w:val="eop"/>
        </w:rPr>
      </w:pPr>
      <w:r w:rsidRPr="006B12F3">
        <w:rPr>
          <w:rStyle w:val="eop"/>
        </w:rPr>
        <w:t xml:space="preserve">To get ready for the 2025 </w:t>
      </w:r>
      <w:bookmarkStart w:id="18" w:name="_Hlk182131723"/>
      <w:r w:rsidRPr="006B12F3">
        <w:rPr>
          <w:rStyle w:val="eop"/>
        </w:rPr>
        <w:t>Global Disability Summit</w:t>
      </w:r>
      <w:bookmarkEnd w:id="18"/>
      <w:r w:rsidRPr="006B12F3">
        <w:rPr>
          <w:rStyle w:val="eop"/>
        </w:rPr>
        <w:t xml:space="preserve">, Jordan’s Higher Council for Persons with Disabilities is leading work to make social protection better for persons with disabilities. </w:t>
      </w:r>
      <w:r w:rsidR="0050184E" w:rsidRPr="006B12F3">
        <w:rPr>
          <w:rStyle w:val="eop"/>
        </w:rPr>
        <w:t xml:space="preserve">Social protection includes two main parts: social security, which gives people money at different stages of life, and social services, which offer </w:t>
      </w:r>
      <w:bookmarkStart w:id="19" w:name="_Hlk182131806"/>
      <w:r w:rsidR="0050184E" w:rsidRPr="006B12F3">
        <w:rPr>
          <w:rStyle w:val="eop"/>
        </w:rPr>
        <w:t xml:space="preserve">help and care for individuals and families. </w:t>
      </w:r>
      <w:bookmarkEnd w:id="19"/>
      <w:r w:rsidR="00411A6B" w:rsidRPr="006B12F3">
        <w:rPr>
          <w:rStyle w:val="eop"/>
        </w:rPr>
        <w:t>A project called “Shamil</w:t>
      </w:r>
      <w:r w:rsidR="006B12F3">
        <w:rPr>
          <w:rStyle w:val="eop"/>
        </w:rPr>
        <w:t>,</w:t>
      </w:r>
      <w:r w:rsidR="00411A6B" w:rsidRPr="006B12F3">
        <w:rPr>
          <w:rStyle w:val="eop"/>
        </w:rPr>
        <w:t>” which has been started with money given by the UK government, help</w:t>
      </w:r>
      <w:r w:rsidR="007C697D" w:rsidRPr="006B12F3">
        <w:rPr>
          <w:rStyle w:val="eop"/>
        </w:rPr>
        <w:t>ed to</w:t>
      </w:r>
      <w:r w:rsidR="00411A6B" w:rsidRPr="006B12F3">
        <w:rPr>
          <w:rStyle w:val="eop"/>
        </w:rPr>
        <w:t xml:space="preserve"> hold two</w:t>
      </w:r>
      <w:r w:rsidR="00191E01" w:rsidRPr="006B12F3">
        <w:rPr>
          <w:rStyle w:val="eop"/>
        </w:rPr>
        <w:t xml:space="preserve"> national</w:t>
      </w:r>
      <w:r w:rsidR="00411A6B" w:rsidRPr="006B12F3">
        <w:rPr>
          <w:rStyle w:val="eop"/>
        </w:rPr>
        <w:t xml:space="preserve"> </w:t>
      </w:r>
      <w:r w:rsidR="00FA1A8E" w:rsidRPr="006B12F3">
        <w:rPr>
          <w:rStyle w:val="eop"/>
        </w:rPr>
        <w:t>consultations</w:t>
      </w:r>
      <w:r w:rsidR="00411A6B" w:rsidRPr="006B12F3">
        <w:rPr>
          <w:rStyle w:val="eop"/>
        </w:rPr>
        <w:t xml:space="preserve"> about social protection. </w:t>
      </w:r>
      <w:r w:rsidR="00191E01" w:rsidRPr="006B12F3">
        <w:rPr>
          <w:rStyle w:val="eop"/>
        </w:rPr>
        <w:t xml:space="preserve">National </w:t>
      </w:r>
      <w:r w:rsidR="00FA1A8E" w:rsidRPr="006B12F3">
        <w:rPr>
          <w:rStyle w:val="eop"/>
        </w:rPr>
        <w:t>consultations</w:t>
      </w:r>
      <w:r w:rsidR="00191E01" w:rsidRPr="006B12F3">
        <w:rPr>
          <w:rStyle w:val="eop"/>
        </w:rPr>
        <w:t xml:space="preserve"> means that only organi</w:t>
      </w:r>
      <w:r w:rsidR="007C697D" w:rsidRPr="006B12F3">
        <w:rPr>
          <w:rStyle w:val="eop"/>
        </w:rPr>
        <w:t>s</w:t>
      </w:r>
      <w:r w:rsidR="00191E01" w:rsidRPr="006B12F3">
        <w:rPr>
          <w:rStyle w:val="eop"/>
        </w:rPr>
        <w:t>ations who work in Jordan were invited to come</w:t>
      </w:r>
      <w:r w:rsidR="00FA1A8E" w:rsidRPr="006B12F3">
        <w:rPr>
          <w:rStyle w:val="eop"/>
        </w:rPr>
        <w:t xml:space="preserve"> and share their opinions and ideas on social protection</w:t>
      </w:r>
      <w:r w:rsidR="00191E01" w:rsidRPr="006B12F3">
        <w:rPr>
          <w:rStyle w:val="eop"/>
        </w:rPr>
        <w:t xml:space="preserve">. </w:t>
      </w:r>
      <w:r w:rsidR="00411A6B" w:rsidRPr="006B12F3">
        <w:rPr>
          <w:rStyle w:val="eop"/>
        </w:rPr>
        <w:t xml:space="preserve">The </w:t>
      </w:r>
      <w:r w:rsidR="00191E01" w:rsidRPr="006B12F3">
        <w:rPr>
          <w:rStyle w:val="eop"/>
        </w:rPr>
        <w:t>meetings</w:t>
      </w:r>
      <w:r w:rsidR="00411A6B" w:rsidRPr="006B12F3">
        <w:rPr>
          <w:rStyle w:val="eop"/>
        </w:rPr>
        <w:t xml:space="preserve"> took place in September and October 2024 at the Dead Sea and in Aqaba, with over 100 people attending from across Jordan. People who came to the meetings included government officials, Organi</w:t>
      </w:r>
      <w:r w:rsidR="00320C18" w:rsidRPr="006B12F3">
        <w:rPr>
          <w:rStyle w:val="eop"/>
        </w:rPr>
        <w:t>s</w:t>
      </w:r>
      <w:r w:rsidR="00411A6B" w:rsidRPr="006B12F3">
        <w:rPr>
          <w:rStyle w:val="eop"/>
        </w:rPr>
        <w:t xml:space="preserve">ations led by persons with disabilities, and other </w:t>
      </w:r>
      <w:r w:rsidR="00C618DC" w:rsidRPr="006B12F3">
        <w:rPr>
          <w:rStyle w:val="eop"/>
        </w:rPr>
        <w:t>organi</w:t>
      </w:r>
      <w:r w:rsidR="00320C18" w:rsidRPr="006B12F3">
        <w:rPr>
          <w:rStyle w:val="eop"/>
        </w:rPr>
        <w:t>s</w:t>
      </w:r>
      <w:r w:rsidR="00C618DC" w:rsidRPr="006B12F3">
        <w:rPr>
          <w:rStyle w:val="eop"/>
        </w:rPr>
        <w:t>ations</w:t>
      </w:r>
      <w:r w:rsidR="00411A6B" w:rsidRPr="006B12F3">
        <w:rPr>
          <w:rStyle w:val="eop"/>
        </w:rPr>
        <w:t xml:space="preserve"> that support persons with disabilities.</w:t>
      </w:r>
    </w:p>
    <w:p w14:paraId="0FB11DAC" w14:textId="10F74DF4" w:rsidR="00AE67E7" w:rsidRPr="006B12F3" w:rsidRDefault="00C618DC" w:rsidP="007C0912">
      <w:pPr>
        <w:pStyle w:val="Bodyshamil"/>
        <w:rPr>
          <w:rStyle w:val="normaltextrun"/>
        </w:rPr>
      </w:pPr>
      <w:r w:rsidRPr="006B12F3">
        <w:t xml:space="preserve">The </w:t>
      </w:r>
      <w:r w:rsidR="00191E01" w:rsidRPr="006B12F3">
        <w:t xml:space="preserve">national </w:t>
      </w:r>
      <w:r w:rsidRPr="006B12F3">
        <w:t xml:space="preserve">meetings aimed to help participants learn good ways for creating social protection services that work well for persons with disabilities. The focus was on the two main parts of social protection, </w:t>
      </w:r>
      <w:bookmarkStart w:id="20" w:name="_Hlk182074409"/>
      <w:r w:rsidRPr="006B12F3">
        <w:t>social security and social services</w:t>
      </w:r>
      <w:bookmarkEnd w:id="20"/>
      <w:r w:rsidRPr="006B12F3">
        <w:t>. By learning the information presented at the meeting, participants were able to suggest good ideas for changes in Jordan.</w:t>
      </w:r>
      <w:r w:rsidR="003A4C60" w:rsidRPr="006B12F3">
        <w:t xml:space="preserve"> Experts gave talks on these main topics of social security and social services. The Higher Council for Persons with Disabilities also led a session on supporting persons with disabilities to live independently in Jordan, while specialists from the International Labour Organization and International Orthodox Christian Charities discussed how social protection connects to international </w:t>
      </w:r>
      <w:r w:rsidR="00A5154C" w:rsidRPr="006B12F3">
        <w:t>labour</w:t>
      </w:r>
      <w:r w:rsidR="003A4C60" w:rsidRPr="006B12F3">
        <w:t xml:space="preserve"> standards and the importance of social support for independent living.</w:t>
      </w:r>
    </w:p>
    <w:p w14:paraId="74D994BF" w14:textId="0433D169" w:rsidR="00191E01" w:rsidRPr="006B12F3" w:rsidRDefault="0DD7FD32" w:rsidP="007C0912">
      <w:pPr>
        <w:pStyle w:val="Bodyshamil"/>
        <w:rPr>
          <w:rStyle w:val="eop"/>
        </w:rPr>
      </w:pPr>
      <w:r w:rsidRPr="006B12F3">
        <w:rPr>
          <w:rStyle w:val="normaltextrun"/>
        </w:rPr>
        <w:t>These ideas will guide Jordan’s promises to make social protection better for persons with disabilities at the Global Disability Summit. In November 2024, Jordan will hold a regional meeting for organisations who work in</w:t>
      </w:r>
      <w:r w:rsidR="003D25A5" w:rsidRPr="006B12F3">
        <w:rPr>
          <w:rStyle w:val="normaltextrun"/>
        </w:rPr>
        <w:t xml:space="preserve"> </w:t>
      </w:r>
      <w:r w:rsidR="00990DCB" w:rsidRPr="006B12F3">
        <w:rPr>
          <w:rStyle w:val="normaltextrun"/>
        </w:rPr>
        <w:t>the Middle East and Africa, and Latin America t</w:t>
      </w:r>
      <w:r w:rsidRPr="006B12F3">
        <w:rPr>
          <w:rStyle w:val="normaltextrun"/>
        </w:rPr>
        <w:t xml:space="preserve">o </w:t>
      </w:r>
      <w:r w:rsidR="0006039C" w:rsidRPr="006B12F3">
        <w:rPr>
          <w:rStyle w:val="normaltextrun"/>
        </w:rPr>
        <w:t>learn more and make more</w:t>
      </w:r>
      <w:r w:rsidRPr="006B12F3">
        <w:rPr>
          <w:rStyle w:val="normaltextrun"/>
        </w:rPr>
        <w:t xml:space="preserve"> ideas. The results will help create a plan to make social protection better for persons with disabilities. </w:t>
      </w:r>
    </w:p>
    <w:p w14:paraId="25E925A1" w14:textId="72C2FFEA" w:rsidR="00191E01" w:rsidRPr="006B12F3" w:rsidRDefault="00191E01" w:rsidP="007C0912">
      <w:pPr>
        <w:pStyle w:val="Bodyshamil"/>
        <w:rPr>
          <w:rStyle w:val="eop"/>
        </w:rPr>
      </w:pPr>
      <w:r w:rsidRPr="006B12F3">
        <w:rPr>
          <w:rStyle w:val="eop"/>
        </w:rPr>
        <w:t xml:space="preserve">This briefing tells you about recommendations made by people who came to the national meetings. </w:t>
      </w:r>
    </w:p>
    <w:p w14:paraId="3DAACDA4" w14:textId="77777777" w:rsidR="00AE67E7" w:rsidRPr="006B12F3" w:rsidRDefault="00AE67E7" w:rsidP="00AE67E7">
      <w:pPr>
        <w:pStyle w:val="Bodyshamil"/>
        <w:spacing w:after="0"/>
        <w:textAlignment w:val="baseline"/>
        <w:rPr>
          <w:rFonts w:ascii="Segoe UI" w:hAnsi="Segoe UI" w:cs="Segoe UI"/>
          <w:color w:val="4D4D4F"/>
          <w:sz w:val="18"/>
          <w:szCs w:val="18"/>
        </w:rPr>
      </w:pPr>
    </w:p>
    <w:p w14:paraId="7D61B01D" w14:textId="339F8364" w:rsidR="00AE67E7" w:rsidRPr="006B12F3" w:rsidRDefault="00191E01" w:rsidP="00460C5F">
      <w:pPr>
        <w:pStyle w:val="Heading1"/>
        <w:rPr>
          <w:rStyle w:val="normaltextrun"/>
          <w:rFonts w:ascii="PT Sans" w:hAnsi="PT Sans"/>
          <w:color w:val="4C0053"/>
          <w:sz w:val="40"/>
        </w:rPr>
      </w:pPr>
      <w:r w:rsidRPr="006B12F3">
        <w:rPr>
          <w:rStyle w:val="normaltextrun"/>
          <w:rFonts w:ascii="PT Sans" w:hAnsi="PT Sans"/>
          <w:color w:val="4C0053"/>
          <w:sz w:val="40"/>
        </w:rPr>
        <w:t>What recommendations were made</w:t>
      </w:r>
    </w:p>
    <w:p w14:paraId="1CB56535" w14:textId="34B9DC43" w:rsidR="00AE67E7" w:rsidRPr="006B12F3" w:rsidRDefault="00AE67E7" w:rsidP="00DB4A77">
      <w:pPr>
        <w:pStyle w:val="Heading2"/>
      </w:pPr>
      <w:r w:rsidRPr="006B12F3">
        <w:rPr>
          <w:rStyle w:val="eop"/>
        </w:rPr>
        <w:t xml:space="preserve">Social </w:t>
      </w:r>
      <w:r w:rsidR="00651E9A" w:rsidRPr="006B12F3">
        <w:rPr>
          <w:rStyle w:val="eop"/>
        </w:rPr>
        <w:t>S</w:t>
      </w:r>
      <w:r w:rsidRPr="006B12F3">
        <w:rPr>
          <w:rStyle w:val="eop"/>
        </w:rPr>
        <w:t>ecurity </w:t>
      </w:r>
      <w:r w:rsidR="00191E01" w:rsidRPr="006B12F3">
        <w:rPr>
          <w:rStyle w:val="eop"/>
        </w:rPr>
        <w:t>(</w:t>
      </w:r>
      <w:r w:rsidR="00651E9A" w:rsidRPr="006B12F3">
        <w:rPr>
          <w:rStyle w:val="eop"/>
        </w:rPr>
        <w:t>M</w:t>
      </w:r>
      <w:r w:rsidR="00191E01" w:rsidRPr="006B12F3">
        <w:rPr>
          <w:rStyle w:val="eop"/>
        </w:rPr>
        <w:t xml:space="preserve">oney </w:t>
      </w:r>
      <w:r w:rsidR="00651E9A" w:rsidRPr="006B12F3">
        <w:rPr>
          <w:rStyle w:val="eop"/>
        </w:rPr>
        <w:t>S</w:t>
      </w:r>
      <w:r w:rsidR="00191E01" w:rsidRPr="006B12F3">
        <w:rPr>
          <w:rStyle w:val="eop"/>
        </w:rPr>
        <w:t>upport)</w:t>
      </w:r>
    </w:p>
    <w:p w14:paraId="75F8537B" w14:textId="3E5DDC84" w:rsidR="00AE67E7" w:rsidRPr="006B12F3" w:rsidRDefault="00AE67E7" w:rsidP="00AE67E7">
      <w:pPr>
        <w:pStyle w:val="Bodyshamil"/>
        <w:spacing w:after="0"/>
        <w:textAlignment w:val="baseline"/>
        <w:rPr>
          <w:rStyle w:val="eop"/>
          <w:szCs w:val="22"/>
        </w:rPr>
      </w:pPr>
      <w:r w:rsidRPr="006B12F3">
        <w:rPr>
          <w:rStyle w:val="normaltextrun"/>
          <w:rFonts w:ascii="Calibri" w:hAnsi="Calibri" w:cs="Calibri"/>
          <w:szCs w:val="22"/>
        </w:rPr>
        <w:t xml:space="preserve">The following recommendations all focus on </w:t>
      </w:r>
      <w:r w:rsidRPr="006B12F3">
        <w:rPr>
          <w:rStyle w:val="normaltextrun"/>
          <w:rFonts w:ascii="Calibri" w:hAnsi="Calibri" w:cs="Calibri"/>
          <w:b/>
          <w:bCs/>
          <w:szCs w:val="22"/>
        </w:rPr>
        <w:t>social security</w:t>
      </w:r>
      <w:r w:rsidR="00191E01" w:rsidRPr="006B12F3">
        <w:rPr>
          <w:rStyle w:val="normaltextrun"/>
          <w:rFonts w:ascii="Calibri" w:hAnsi="Calibri" w:cs="Calibri"/>
          <w:b/>
          <w:bCs/>
          <w:szCs w:val="22"/>
        </w:rPr>
        <w:t xml:space="preserve"> (money support)</w:t>
      </w:r>
      <w:r w:rsidRPr="006B12F3">
        <w:rPr>
          <w:rStyle w:val="normaltextrun"/>
          <w:rFonts w:ascii="Calibri" w:hAnsi="Calibri" w:cs="Calibri"/>
          <w:b/>
          <w:bCs/>
          <w:szCs w:val="22"/>
        </w:rPr>
        <w:t>. </w:t>
      </w:r>
      <w:r w:rsidRPr="006B12F3">
        <w:rPr>
          <w:rStyle w:val="eop"/>
          <w:szCs w:val="22"/>
        </w:rPr>
        <w:t> </w:t>
      </w:r>
    </w:p>
    <w:p w14:paraId="3FDE664A" w14:textId="77777777" w:rsidR="00191E01" w:rsidRPr="006B12F3" w:rsidRDefault="00191E01" w:rsidP="00AE67E7">
      <w:pPr>
        <w:pStyle w:val="Bodyshamil"/>
        <w:spacing w:after="0"/>
        <w:textAlignment w:val="baseline"/>
        <w:rPr>
          <w:rFonts w:ascii="Segoe UI" w:hAnsi="Segoe UI" w:cs="Segoe UI"/>
          <w:sz w:val="18"/>
          <w:szCs w:val="18"/>
        </w:rPr>
      </w:pPr>
    </w:p>
    <w:p w14:paraId="358535B5" w14:textId="21F3E744" w:rsidR="00191E01" w:rsidRPr="006B12F3" w:rsidRDefault="00B3198C" w:rsidP="004547C1">
      <w:pPr>
        <w:pStyle w:val="Bodyshamil"/>
        <w:numPr>
          <w:ilvl w:val="0"/>
          <w:numId w:val="63"/>
        </w:numPr>
        <w:ind w:hanging="357"/>
        <w:textAlignment w:val="baseline"/>
        <w:rPr>
          <w:rFonts w:ascii="Calibri" w:hAnsi="Calibri" w:cs="Calibri"/>
          <w:szCs w:val="22"/>
        </w:rPr>
      </w:pPr>
      <w:r w:rsidRPr="000734DC">
        <w:rPr>
          <w:rFonts w:ascii="Calibri" w:hAnsi="Calibri" w:cs="Calibri"/>
          <w:b/>
          <w:bCs/>
          <w:color w:val="4C0053"/>
          <w:szCs w:val="22"/>
        </w:rPr>
        <w:t>Recommendation 1</w:t>
      </w:r>
      <w:r w:rsidRPr="000734DC">
        <w:rPr>
          <w:rFonts w:ascii="Calibri" w:hAnsi="Calibri" w:cs="Calibri"/>
          <w:color w:val="4C0053"/>
          <w:szCs w:val="22"/>
        </w:rPr>
        <w:t>:</w:t>
      </w:r>
      <w:r w:rsidRPr="006B12F3">
        <w:rPr>
          <w:rFonts w:ascii="Calibri" w:hAnsi="Calibri" w:cs="Calibri"/>
          <w:szCs w:val="22"/>
        </w:rPr>
        <w:t xml:space="preserve"> </w:t>
      </w:r>
      <w:r w:rsidR="00BA6426" w:rsidRPr="006B12F3">
        <w:rPr>
          <w:rFonts w:ascii="Calibri" w:hAnsi="Calibri" w:cs="Calibri"/>
          <w:szCs w:val="22"/>
        </w:rPr>
        <w:t xml:space="preserve">Create a basic disability benefit funded by taxes. This first level of support, called a “social protection floor,” should include benefits for children and adults with disabilities, as well as a pension for older persons. To start, the government could introduce a pension for everyone of retirement age who currently does not receive one. This could be </w:t>
      </w:r>
      <w:r w:rsidR="00BA6426" w:rsidRPr="006B12F3">
        <w:rPr>
          <w:rFonts w:ascii="Calibri" w:hAnsi="Calibri" w:cs="Calibri"/>
          <w:szCs w:val="22"/>
        </w:rPr>
        <w:lastRenderedPageBreak/>
        <w:t>paid for by money that people and businesses pay to the government. This would help fill a major gap in support.</w:t>
      </w:r>
    </w:p>
    <w:p w14:paraId="6830D559" w14:textId="2C9DF599" w:rsidR="00B3198C" w:rsidRPr="006B12F3" w:rsidRDefault="00B3198C" w:rsidP="004547C1">
      <w:pPr>
        <w:pStyle w:val="Bodyshamil"/>
        <w:numPr>
          <w:ilvl w:val="0"/>
          <w:numId w:val="63"/>
        </w:numPr>
        <w:ind w:hanging="357"/>
        <w:textAlignment w:val="baseline"/>
        <w:rPr>
          <w:rFonts w:ascii="Calibri" w:hAnsi="Calibri" w:cs="Calibri"/>
          <w:b/>
          <w:bCs/>
          <w:szCs w:val="22"/>
        </w:rPr>
      </w:pPr>
      <w:r w:rsidRPr="000734DC">
        <w:rPr>
          <w:rFonts w:ascii="Calibri" w:hAnsi="Calibri" w:cs="Calibri"/>
          <w:b/>
          <w:bCs/>
          <w:color w:val="4C0053"/>
          <w:szCs w:val="22"/>
        </w:rPr>
        <w:t>Recommendation 2:</w:t>
      </w:r>
      <w:r w:rsidRPr="000734DC">
        <w:rPr>
          <w:color w:val="4C0053"/>
        </w:rPr>
        <w:t xml:space="preserve"> </w:t>
      </w:r>
      <w:r w:rsidRPr="006B12F3">
        <w:rPr>
          <w:rFonts w:ascii="Calibri" w:hAnsi="Calibri" w:cs="Calibri"/>
          <w:szCs w:val="22"/>
        </w:rPr>
        <w:t>Put more money into education and job training for persons with disabilities so they have a good chance at getting jobs. Good education and skills training can help persons with disabilities have the same chances as other people when looking for work. Making jobs easier to access and open to everyone will also help persons with disabilities become more independent. When getting money regularly, they won’t need as much help from family or social programs and can be active in the economy.</w:t>
      </w:r>
    </w:p>
    <w:p w14:paraId="72164265" w14:textId="617EBF5A" w:rsidR="00B3198C" w:rsidRPr="006B12F3" w:rsidRDefault="00B3198C" w:rsidP="004547C1">
      <w:pPr>
        <w:pStyle w:val="Bodyshamil"/>
        <w:numPr>
          <w:ilvl w:val="0"/>
          <w:numId w:val="63"/>
        </w:numPr>
        <w:ind w:hanging="357"/>
        <w:textAlignment w:val="baseline"/>
        <w:rPr>
          <w:rFonts w:ascii="Calibri" w:hAnsi="Calibri" w:cs="Calibri"/>
          <w:b/>
          <w:bCs/>
          <w:szCs w:val="22"/>
        </w:rPr>
      </w:pPr>
      <w:r w:rsidRPr="000734DC">
        <w:rPr>
          <w:rFonts w:ascii="Calibri" w:hAnsi="Calibri" w:cs="Calibri"/>
          <w:b/>
          <w:bCs/>
          <w:color w:val="4C0053"/>
          <w:szCs w:val="22"/>
        </w:rPr>
        <w:t xml:space="preserve">Recommendation 3: </w:t>
      </w:r>
      <w:r w:rsidRPr="006B12F3">
        <w:rPr>
          <w:rFonts w:ascii="Calibri" w:hAnsi="Calibri" w:cs="Calibri"/>
          <w:szCs w:val="22"/>
        </w:rPr>
        <w:t xml:space="preserve">Make sure more persons with disabilities can get health insurance and make sure health insurance works well for them. Health insurance is a service that helps pay for medical care for people. It means people don’t have to pay for healthcare themselves. Many people in Jordan want to make sure health insurance rules, like those in a law called the 2023 Civil Health Insurance Bylaw, are fully followed. </w:t>
      </w:r>
      <w:r w:rsidR="00AA57B6" w:rsidRPr="006B12F3">
        <w:rPr>
          <w:rFonts w:ascii="Calibri" w:hAnsi="Calibri" w:cs="Calibri"/>
          <w:szCs w:val="22"/>
        </w:rPr>
        <w:t>This change would help persons with disabilities to</w:t>
      </w:r>
      <w:r w:rsidRPr="006B12F3">
        <w:rPr>
          <w:rFonts w:ascii="Calibri" w:hAnsi="Calibri" w:cs="Calibri"/>
          <w:szCs w:val="22"/>
        </w:rPr>
        <w:t xml:space="preserve"> get the right medical care. This includes access to important medicines, </w:t>
      </w:r>
      <w:r w:rsidR="00AA57B6" w:rsidRPr="006B12F3">
        <w:rPr>
          <w:rFonts w:ascii="Calibri" w:hAnsi="Calibri" w:cs="Calibri"/>
          <w:szCs w:val="22"/>
        </w:rPr>
        <w:t>support services that help people recover after injury or improve their ability to live independently</w:t>
      </w:r>
      <w:r w:rsidRPr="006B12F3">
        <w:rPr>
          <w:rFonts w:ascii="Calibri" w:hAnsi="Calibri" w:cs="Calibri"/>
          <w:szCs w:val="22"/>
        </w:rPr>
        <w:t>, and other health needs that are not always covered by regular health insurance plans.</w:t>
      </w:r>
    </w:p>
    <w:p w14:paraId="0E381679" w14:textId="77777777" w:rsidR="00CB3938" w:rsidRPr="006B12F3" w:rsidRDefault="00AA57B6" w:rsidP="00CB3938">
      <w:pPr>
        <w:pStyle w:val="Bodyshamil"/>
        <w:numPr>
          <w:ilvl w:val="0"/>
          <w:numId w:val="63"/>
        </w:numPr>
        <w:ind w:hanging="357"/>
        <w:textAlignment w:val="baseline"/>
        <w:rPr>
          <w:rFonts w:ascii="Calibri" w:hAnsi="Calibri" w:cs="Calibri"/>
          <w:szCs w:val="22"/>
        </w:rPr>
      </w:pPr>
      <w:r w:rsidRPr="000734DC">
        <w:rPr>
          <w:rFonts w:ascii="Calibri" w:hAnsi="Calibri" w:cs="Calibri"/>
          <w:b/>
          <w:bCs/>
          <w:color w:val="4C0053"/>
          <w:szCs w:val="22"/>
        </w:rPr>
        <w:t>Recommendation 4:</w:t>
      </w:r>
      <w:r w:rsidRPr="000734DC">
        <w:rPr>
          <w:rFonts w:ascii="Calibri" w:hAnsi="Calibri" w:cs="Calibri"/>
          <w:color w:val="4C0053"/>
          <w:szCs w:val="22"/>
        </w:rPr>
        <w:t xml:space="preserve"> </w:t>
      </w:r>
      <w:r w:rsidRPr="006B12F3">
        <w:rPr>
          <w:rFonts w:ascii="Calibri" w:hAnsi="Calibri" w:cs="Calibri"/>
          <w:szCs w:val="22"/>
        </w:rPr>
        <w:t>To help people understand disability better, the government should review and update its social security laws. The laws should include clear and accurate definitions of disability, based on the Convention of the Rights of Persons with Disabilities, and explain which benefits are available and who can get them. The rules should be written in language and ways that everyone can read, so all persons with disabilities can easily know their rights and how to apply for support. It is also important to create similar materials that explain the benefits and steps to take, helping persons with disabilities and others understand how to access these services.</w:t>
      </w:r>
    </w:p>
    <w:p w14:paraId="7D831BF5" w14:textId="2B1CE2DE" w:rsidR="00654EA5" w:rsidRPr="006B12F3" w:rsidRDefault="00654EA5" w:rsidP="00CB3938">
      <w:pPr>
        <w:pStyle w:val="Bodyshamil"/>
        <w:numPr>
          <w:ilvl w:val="0"/>
          <w:numId w:val="63"/>
        </w:numPr>
        <w:ind w:hanging="357"/>
        <w:textAlignment w:val="baseline"/>
        <w:rPr>
          <w:rFonts w:ascii="Calibri" w:hAnsi="Calibri" w:cs="Calibri"/>
          <w:szCs w:val="22"/>
        </w:rPr>
      </w:pPr>
      <w:r w:rsidRPr="000734DC">
        <w:rPr>
          <w:rFonts w:ascii="Calibri" w:hAnsi="Calibri" w:cs="Calibri"/>
          <w:b/>
          <w:bCs/>
          <w:color w:val="4C0053"/>
          <w:szCs w:val="22"/>
        </w:rPr>
        <w:t>Recommendation 5</w:t>
      </w:r>
      <w:r w:rsidRPr="000734DC">
        <w:rPr>
          <w:rFonts w:ascii="Calibri" w:hAnsi="Calibri" w:cs="Calibri"/>
          <w:color w:val="4C0053"/>
          <w:szCs w:val="22"/>
        </w:rPr>
        <w:t xml:space="preserve">: </w:t>
      </w:r>
      <w:r w:rsidRPr="006B12F3">
        <w:rPr>
          <w:rFonts w:ascii="Calibri" w:hAnsi="Calibri" w:cs="Calibri"/>
          <w:szCs w:val="22"/>
        </w:rPr>
        <w:t>To create change that lasts for a long time, a national awareness campaign should be started. This campaign would teach the public, persons with disabilities, their families, and staff who work for the part of Jordan’s government that focuses on giving money support. The campaign would teach them about social security rules for persons with disabilities, disability rights, and accessible services. The campaign should work with different government departments and private companies to give people a better understanding of disability. By raising awareness and correcting misunderstandings, this campaign could help build support for a social security system that better meets the needs and rights of people with disabilities. This will help more persons with disabilities get the support they are entitled to.</w:t>
      </w:r>
    </w:p>
    <w:p w14:paraId="4CDE80CC" w14:textId="54794E41" w:rsidR="00654EA5" w:rsidRPr="006B12F3" w:rsidRDefault="00654EA5" w:rsidP="004547C1">
      <w:pPr>
        <w:pStyle w:val="Bodyshamil"/>
        <w:numPr>
          <w:ilvl w:val="0"/>
          <w:numId w:val="63"/>
        </w:numPr>
        <w:ind w:hanging="357"/>
        <w:textAlignment w:val="baseline"/>
        <w:rPr>
          <w:rFonts w:ascii="Calibri" w:hAnsi="Calibri" w:cs="Calibri"/>
          <w:szCs w:val="22"/>
        </w:rPr>
      </w:pPr>
      <w:r w:rsidRPr="000734DC">
        <w:rPr>
          <w:rFonts w:ascii="Calibri" w:hAnsi="Calibri" w:cs="Calibri"/>
          <w:b/>
          <w:bCs/>
          <w:color w:val="4C0053"/>
          <w:szCs w:val="22"/>
        </w:rPr>
        <w:t>Recommendation 6:</w:t>
      </w:r>
      <w:r w:rsidRPr="000734DC">
        <w:rPr>
          <w:rFonts w:ascii="Calibri" w:hAnsi="Calibri" w:cs="Calibri"/>
          <w:color w:val="4C0053"/>
          <w:szCs w:val="22"/>
        </w:rPr>
        <w:t xml:space="preserve"> </w:t>
      </w:r>
      <w:r w:rsidRPr="006B12F3">
        <w:rPr>
          <w:rFonts w:ascii="Calibri" w:hAnsi="Calibri" w:cs="Calibri"/>
          <w:szCs w:val="22"/>
        </w:rPr>
        <w:t xml:space="preserve">The </w:t>
      </w:r>
      <w:bookmarkStart w:id="21" w:name="_Hlk182131406"/>
      <w:r w:rsidRPr="006B12F3">
        <w:rPr>
          <w:rFonts w:ascii="Calibri" w:hAnsi="Calibri" w:cs="Calibri"/>
          <w:szCs w:val="22"/>
        </w:rPr>
        <w:t xml:space="preserve">Ministry of Social Development </w:t>
      </w:r>
      <w:bookmarkEnd w:id="21"/>
      <w:r w:rsidRPr="006B12F3">
        <w:rPr>
          <w:rFonts w:ascii="Calibri" w:hAnsi="Calibri" w:cs="Calibri"/>
          <w:szCs w:val="22"/>
        </w:rPr>
        <w:t xml:space="preserve">(MoSD) should improve its </w:t>
      </w:r>
      <w:bookmarkStart w:id="22" w:name="_Hlk182131387"/>
      <w:r w:rsidRPr="006B12F3">
        <w:rPr>
          <w:rFonts w:ascii="Calibri" w:hAnsi="Calibri" w:cs="Calibri"/>
          <w:szCs w:val="22"/>
        </w:rPr>
        <w:t xml:space="preserve">monitoring and evaluation </w:t>
      </w:r>
      <w:bookmarkEnd w:id="22"/>
      <w:r w:rsidRPr="006B12F3">
        <w:rPr>
          <w:rFonts w:ascii="Calibri" w:hAnsi="Calibri" w:cs="Calibri"/>
          <w:szCs w:val="22"/>
        </w:rPr>
        <w:t xml:space="preserve">practices to make sure that support is reaching the right people. It should also check if </w:t>
      </w:r>
      <w:r w:rsidR="00A5154C" w:rsidRPr="006B12F3">
        <w:rPr>
          <w:rFonts w:ascii="Calibri" w:hAnsi="Calibri" w:cs="Calibri"/>
          <w:szCs w:val="22"/>
        </w:rPr>
        <w:t>confusion</w:t>
      </w:r>
      <w:r w:rsidRPr="006B12F3">
        <w:rPr>
          <w:rFonts w:ascii="Calibri" w:hAnsi="Calibri" w:cs="Calibri"/>
          <w:szCs w:val="22"/>
        </w:rPr>
        <w:t xml:space="preserve"> </w:t>
      </w:r>
      <w:r w:rsidR="00FC5BFB" w:rsidRPr="006B12F3">
        <w:rPr>
          <w:rFonts w:ascii="Calibri" w:hAnsi="Calibri" w:cs="Calibri"/>
          <w:szCs w:val="22"/>
        </w:rPr>
        <w:t>is</w:t>
      </w:r>
      <w:r w:rsidRPr="006B12F3">
        <w:rPr>
          <w:rFonts w:ascii="Calibri" w:hAnsi="Calibri" w:cs="Calibri"/>
          <w:szCs w:val="22"/>
        </w:rPr>
        <w:t xml:space="preserve"> preventing people from accessing the help they need.</w:t>
      </w:r>
      <w:r w:rsidRPr="006B12F3">
        <w:t xml:space="preserve"> </w:t>
      </w:r>
      <w:r w:rsidRPr="006B12F3">
        <w:rPr>
          <w:rFonts w:ascii="Calibri" w:hAnsi="Calibri" w:cs="Calibri"/>
          <w:szCs w:val="22"/>
        </w:rPr>
        <w:t xml:space="preserve">Monitoring and evaluation is the process of collecting </w:t>
      </w:r>
      <w:r w:rsidR="00617158" w:rsidRPr="006B12F3">
        <w:rPr>
          <w:rFonts w:ascii="Calibri" w:hAnsi="Calibri" w:cs="Calibri"/>
          <w:szCs w:val="22"/>
        </w:rPr>
        <w:t xml:space="preserve">monitoring and evaluation </w:t>
      </w:r>
      <w:r w:rsidRPr="006B12F3">
        <w:rPr>
          <w:rFonts w:ascii="Calibri" w:hAnsi="Calibri" w:cs="Calibri"/>
          <w:szCs w:val="22"/>
        </w:rPr>
        <w:t xml:space="preserve">information and reviewing it to understand how well a service works. Better and clearer </w:t>
      </w:r>
      <w:r w:rsidR="00617158" w:rsidRPr="006B12F3">
        <w:rPr>
          <w:rFonts w:ascii="Calibri" w:hAnsi="Calibri" w:cs="Calibri"/>
          <w:szCs w:val="22"/>
        </w:rPr>
        <w:t xml:space="preserve">monitoring and evaluation </w:t>
      </w:r>
      <w:r w:rsidRPr="006B12F3">
        <w:rPr>
          <w:rFonts w:ascii="Calibri" w:hAnsi="Calibri" w:cs="Calibri"/>
          <w:szCs w:val="22"/>
        </w:rPr>
        <w:t xml:space="preserve">could also give useful information about how many people are still unemployed because they are afraid of losing their benefits. This would help </w:t>
      </w:r>
      <w:r w:rsidR="00617158" w:rsidRPr="006B12F3">
        <w:rPr>
          <w:rFonts w:ascii="Calibri" w:hAnsi="Calibri" w:cs="Calibri"/>
          <w:szCs w:val="22"/>
        </w:rPr>
        <w:t>Ministry of Social Development</w:t>
      </w:r>
      <w:r w:rsidRPr="006B12F3">
        <w:rPr>
          <w:rFonts w:ascii="Calibri" w:hAnsi="Calibri" w:cs="Calibri"/>
          <w:szCs w:val="22"/>
        </w:rPr>
        <w:t xml:space="preserve"> make changes to better meet the needs of those receiving support.</w:t>
      </w:r>
    </w:p>
    <w:p w14:paraId="4CF037D5" w14:textId="252F97F6" w:rsidR="00AE67E7" w:rsidRPr="006B12F3" w:rsidRDefault="00617158" w:rsidP="00112A2D">
      <w:pPr>
        <w:pStyle w:val="Bodyshamil"/>
        <w:numPr>
          <w:ilvl w:val="0"/>
          <w:numId w:val="63"/>
        </w:numPr>
        <w:ind w:hanging="357"/>
        <w:textAlignment w:val="baseline"/>
        <w:rPr>
          <w:rFonts w:ascii="Calibri" w:hAnsi="Calibri" w:cs="Calibri"/>
          <w:szCs w:val="22"/>
        </w:rPr>
      </w:pPr>
      <w:r w:rsidRPr="000734DC">
        <w:rPr>
          <w:rFonts w:ascii="Calibri" w:hAnsi="Calibri" w:cs="Calibri"/>
          <w:b/>
          <w:bCs/>
          <w:color w:val="4C0053"/>
          <w:szCs w:val="22"/>
        </w:rPr>
        <w:t>Recommendation 7:</w:t>
      </w:r>
      <w:r w:rsidRPr="000734DC">
        <w:rPr>
          <w:rFonts w:ascii="Calibri" w:hAnsi="Calibri" w:cs="Calibri"/>
          <w:color w:val="4C0053"/>
          <w:szCs w:val="22"/>
        </w:rPr>
        <w:t xml:space="preserve"> </w:t>
      </w:r>
      <w:r w:rsidRPr="006B12F3">
        <w:rPr>
          <w:rFonts w:ascii="Calibri" w:hAnsi="Calibri" w:cs="Calibri"/>
          <w:szCs w:val="22"/>
        </w:rPr>
        <w:t xml:space="preserve">The </w:t>
      </w:r>
      <w:bookmarkStart w:id="23" w:name="_Hlk182131557"/>
      <w:r w:rsidRPr="006B12F3">
        <w:rPr>
          <w:rFonts w:ascii="Calibri" w:hAnsi="Calibri" w:cs="Calibri"/>
          <w:szCs w:val="22"/>
        </w:rPr>
        <w:t xml:space="preserve">Ministry of Social Development </w:t>
      </w:r>
      <w:bookmarkEnd w:id="23"/>
      <w:r w:rsidRPr="006B12F3">
        <w:rPr>
          <w:rFonts w:ascii="Calibri" w:hAnsi="Calibri" w:cs="Calibri"/>
          <w:szCs w:val="22"/>
        </w:rPr>
        <w:t>(MoSD) should create easy-to-understand materials that clearly explain the National Aid Fund (NAF) benefits.</w:t>
      </w:r>
      <w:r w:rsidR="00DD3079" w:rsidRPr="00393FEF">
        <w:rPr>
          <w:rFonts w:ascii="Calibri" w:hAnsi="Calibri" w:cs="Calibri"/>
          <w:szCs w:val="22"/>
        </w:rPr>
        <w:t xml:space="preserve"> </w:t>
      </w:r>
      <w:r w:rsidR="001F2E6B" w:rsidRPr="006B12F3">
        <w:rPr>
          <w:rFonts w:ascii="Calibri" w:hAnsi="Calibri" w:cs="Calibri"/>
          <w:szCs w:val="22"/>
        </w:rPr>
        <w:t>National Aid Fund</w:t>
      </w:r>
      <w:r w:rsidR="00DD3079" w:rsidRPr="006B12F3">
        <w:rPr>
          <w:rFonts w:ascii="Calibri" w:hAnsi="Calibri" w:cs="Calibri"/>
          <w:szCs w:val="22"/>
        </w:rPr>
        <w:t xml:space="preserve"> benefits are money given to some houses where </w:t>
      </w:r>
      <w:r w:rsidR="00C80052" w:rsidRPr="006B12F3">
        <w:rPr>
          <w:rFonts w:ascii="Calibri" w:hAnsi="Calibri" w:cs="Calibri"/>
          <w:szCs w:val="22"/>
        </w:rPr>
        <w:t>persons</w:t>
      </w:r>
      <w:r w:rsidR="00DD3079" w:rsidRPr="006B12F3">
        <w:rPr>
          <w:rFonts w:ascii="Calibri" w:hAnsi="Calibri" w:cs="Calibri"/>
          <w:szCs w:val="22"/>
        </w:rPr>
        <w:t xml:space="preserve"> with disabilities or older people</w:t>
      </w:r>
      <w:r w:rsidR="00C80052" w:rsidRPr="006B12F3">
        <w:rPr>
          <w:rFonts w:ascii="Calibri" w:hAnsi="Calibri" w:cs="Calibri"/>
          <w:szCs w:val="22"/>
        </w:rPr>
        <w:t xml:space="preserve"> live. The government also has to say that the people living in those houses are poor. But it is not easy to understand which houses are chosen for </w:t>
      </w:r>
      <w:r w:rsidR="001F2E6B" w:rsidRPr="006B12F3">
        <w:rPr>
          <w:rFonts w:ascii="Calibri" w:hAnsi="Calibri" w:cs="Calibri"/>
          <w:szCs w:val="22"/>
        </w:rPr>
        <w:t>National Aid Fund</w:t>
      </w:r>
      <w:r w:rsidR="00C80052" w:rsidRPr="006B12F3">
        <w:rPr>
          <w:rFonts w:ascii="Calibri" w:hAnsi="Calibri" w:cs="Calibri"/>
          <w:szCs w:val="22"/>
        </w:rPr>
        <w:t xml:space="preserve"> benefits, </w:t>
      </w:r>
      <w:r w:rsidR="004620E3" w:rsidRPr="006B12F3">
        <w:rPr>
          <w:rFonts w:ascii="Calibri" w:hAnsi="Calibri" w:cs="Calibri"/>
          <w:szCs w:val="22"/>
        </w:rPr>
        <w:t>so information</w:t>
      </w:r>
      <w:r w:rsidR="00C80052" w:rsidRPr="006B12F3">
        <w:rPr>
          <w:rFonts w:ascii="Calibri" w:hAnsi="Calibri" w:cs="Calibri"/>
          <w:szCs w:val="22"/>
        </w:rPr>
        <w:t xml:space="preserve"> should be provided</w:t>
      </w:r>
      <w:r w:rsidRPr="006B12F3">
        <w:rPr>
          <w:rFonts w:ascii="Calibri" w:hAnsi="Calibri" w:cs="Calibri"/>
          <w:szCs w:val="22"/>
        </w:rPr>
        <w:t xml:space="preserve"> about who </w:t>
      </w:r>
      <w:r w:rsidR="00A5154C" w:rsidRPr="006B12F3">
        <w:rPr>
          <w:rFonts w:ascii="Calibri" w:hAnsi="Calibri" w:cs="Calibri"/>
          <w:szCs w:val="22"/>
        </w:rPr>
        <w:t xml:space="preserve">can get </w:t>
      </w:r>
      <w:r w:rsidR="00C80052" w:rsidRPr="006B12F3">
        <w:rPr>
          <w:rFonts w:ascii="Calibri" w:hAnsi="Calibri" w:cs="Calibri"/>
          <w:szCs w:val="22"/>
        </w:rPr>
        <w:t>benefits</w:t>
      </w:r>
      <w:r w:rsidRPr="006B12F3">
        <w:rPr>
          <w:rFonts w:ascii="Calibri" w:hAnsi="Calibri" w:cs="Calibri"/>
          <w:szCs w:val="22"/>
        </w:rPr>
        <w:t xml:space="preserve">, and how people can keep their support while starting a job. These materials should correct common </w:t>
      </w:r>
      <w:r w:rsidR="00A5154C" w:rsidRPr="006B12F3">
        <w:rPr>
          <w:rFonts w:ascii="Calibri" w:hAnsi="Calibri" w:cs="Calibri"/>
          <w:szCs w:val="22"/>
        </w:rPr>
        <w:t xml:space="preserve">confusion </w:t>
      </w:r>
      <w:r w:rsidRPr="006B12F3">
        <w:rPr>
          <w:rFonts w:ascii="Calibri" w:hAnsi="Calibri" w:cs="Calibri"/>
          <w:szCs w:val="22"/>
        </w:rPr>
        <w:t xml:space="preserve">and give </w:t>
      </w:r>
      <w:r w:rsidRPr="006B12F3">
        <w:rPr>
          <w:rFonts w:ascii="Calibri" w:hAnsi="Calibri" w:cs="Calibri"/>
          <w:szCs w:val="22"/>
        </w:rPr>
        <w:lastRenderedPageBreak/>
        <w:t>accurate information for pe</w:t>
      </w:r>
      <w:r w:rsidR="00A5154C" w:rsidRPr="006B12F3">
        <w:rPr>
          <w:rFonts w:ascii="Calibri" w:hAnsi="Calibri" w:cs="Calibri"/>
          <w:szCs w:val="22"/>
        </w:rPr>
        <w:t>rsons</w:t>
      </w:r>
      <w:r w:rsidRPr="006B12F3">
        <w:rPr>
          <w:rFonts w:ascii="Calibri" w:hAnsi="Calibri" w:cs="Calibri"/>
          <w:szCs w:val="22"/>
        </w:rPr>
        <w:t xml:space="preserve"> with disabilities and others who qualify for support. By clearing up confusion an</w:t>
      </w:r>
      <w:r w:rsidR="00A5154C" w:rsidRPr="006B12F3">
        <w:rPr>
          <w:rFonts w:ascii="Calibri" w:hAnsi="Calibri" w:cs="Calibri"/>
          <w:szCs w:val="22"/>
        </w:rPr>
        <w:t>d being open and honest about information</w:t>
      </w:r>
      <w:r w:rsidRPr="006B12F3">
        <w:rPr>
          <w:rFonts w:ascii="Calibri" w:hAnsi="Calibri" w:cs="Calibri"/>
          <w:szCs w:val="22"/>
        </w:rPr>
        <w:t xml:space="preserve"> the </w:t>
      </w:r>
      <w:r w:rsidR="00A5154C" w:rsidRPr="006B12F3">
        <w:rPr>
          <w:rFonts w:ascii="Calibri" w:hAnsi="Calibri" w:cs="Calibri"/>
          <w:szCs w:val="22"/>
        </w:rPr>
        <w:t>Ministry of Social Development</w:t>
      </w:r>
      <w:r w:rsidRPr="006B12F3">
        <w:rPr>
          <w:rFonts w:ascii="Calibri" w:hAnsi="Calibri" w:cs="Calibri"/>
          <w:szCs w:val="22"/>
        </w:rPr>
        <w:t xml:space="preserve"> can help people make informed choices about work and support without worrying about losing their benefits.</w:t>
      </w:r>
    </w:p>
    <w:p w14:paraId="2F7BDA6B" w14:textId="73AC6073" w:rsidR="00AE67E7" w:rsidRPr="006B12F3" w:rsidRDefault="00AE67E7" w:rsidP="00DB4A77">
      <w:pPr>
        <w:pStyle w:val="Heading2"/>
        <w:rPr>
          <w:rFonts w:cs="Segoe UI"/>
          <w:b w:val="0"/>
          <w:bCs/>
          <w:color w:val="4C0053"/>
        </w:rPr>
      </w:pPr>
      <w:r w:rsidRPr="006B12F3">
        <w:rPr>
          <w:rStyle w:val="normaltextrun"/>
          <w:rFonts w:ascii="PT Sans" w:hAnsi="PT Sans" w:cs="Segoe UI"/>
          <w:bCs/>
          <w:color w:val="4C0053"/>
          <w:sz w:val="32"/>
        </w:rPr>
        <w:t xml:space="preserve">Social </w:t>
      </w:r>
      <w:r w:rsidR="00651E9A" w:rsidRPr="006B12F3">
        <w:rPr>
          <w:rStyle w:val="normaltextrun"/>
          <w:rFonts w:ascii="PT Sans" w:hAnsi="PT Sans" w:cs="Segoe UI"/>
          <w:bCs/>
          <w:color w:val="4C0053"/>
          <w:sz w:val="32"/>
        </w:rPr>
        <w:t>S</w:t>
      </w:r>
      <w:r w:rsidRPr="006B12F3">
        <w:rPr>
          <w:rStyle w:val="normaltextrun"/>
          <w:rFonts w:ascii="PT Sans" w:hAnsi="PT Sans" w:cs="Segoe UI"/>
          <w:bCs/>
          <w:color w:val="4C0053"/>
          <w:sz w:val="32"/>
        </w:rPr>
        <w:t>ervices</w:t>
      </w:r>
      <w:r w:rsidRPr="006B12F3">
        <w:rPr>
          <w:rStyle w:val="eop"/>
          <w:rFonts w:cs="Segoe UI"/>
          <w:bCs/>
          <w:color w:val="4C0053"/>
        </w:rPr>
        <w:t> </w:t>
      </w:r>
      <w:r w:rsidR="00A5154C" w:rsidRPr="006B12F3">
        <w:rPr>
          <w:rStyle w:val="eop"/>
          <w:rFonts w:cs="Segoe UI"/>
          <w:bCs/>
          <w:color w:val="4C0053"/>
        </w:rPr>
        <w:t>(</w:t>
      </w:r>
      <w:r w:rsidR="00651E9A" w:rsidRPr="006B12F3">
        <w:rPr>
          <w:rStyle w:val="eop"/>
          <w:rFonts w:cs="Segoe UI"/>
          <w:bCs/>
          <w:color w:val="4C0053"/>
        </w:rPr>
        <w:t>H</w:t>
      </w:r>
      <w:r w:rsidR="00A5154C" w:rsidRPr="006B12F3">
        <w:rPr>
          <w:rStyle w:val="eop"/>
          <w:rFonts w:cs="Segoe UI"/>
          <w:bCs/>
          <w:color w:val="4C0053"/>
        </w:rPr>
        <w:t xml:space="preserve">elp and </w:t>
      </w:r>
      <w:r w:rsidR="00651E9A" w:rsidRPr="006B12F3">
        <w:rPr>
          <w:rStyle w:val="eop"/>
          <w:rFonts w:cs="Segoe UI"/>
          <w:bCs/>
          <w:color w:val="4C0053"/>
        </w:rPr>
        <w:t>C</w:t>
      </w:r>
      <w:r w:rsidR="00A5154C" w:rsidRPr="006B12F3">
        <w:rPr>
          <w:rStyle w:val="eop"/>
          <w:rFonts w:cs="Segoe UI"/>
          <w:bCs/>
          <w:color w:val="4C0053"/>
        </w:rPr>
        <w:t xml:space="preserve">are for </w:t>
      </w:r>
      <w:r w:rsidR="00651E9A" w:rsidRPr="006B12F3">
        <w:rPr>
          <w:rStyle w:val="eop"/>
          <w:rFonts w:cs="Segoe UI"/>
          <w:bCs/>
          <w:color w:val="4C0053"/>
        </w:rPr>
        <w:t>I</w:t>
      </w:r>
      <w:r w:rsidR="00A5154C" w:rsidRPr="006B12F3">
        <w:rPr>
          <w:rStyle w:val="eop"/>
          <w:rFonts w:cs="Segoe UI"/>
          <w:bCs/>
          <w:color w:val="4C0053"/>
        </w:rPr>
        <w:t xml:space="preserve">ndividuals and </w:t>
      </w:r>
      <w:r w:rsidR="00651E9A" w:rsidRPr="006B12F3">
        <w:rPr>
          <w:rStyle w:val="eop"/>
          <w:rFonts w:cs="Segoe UI"/>
          <w:bCs/>
          <w:color w:val="4C0053"/>
        </w:rPr>
        <w:t>F</w:t>
      </w:r>
      <w:r w:rsidR="00A5154C" w:rsidRPr="006B12F3">
        <w:rPr>
          <w:rStyle w:val="eop"/>
          <w:rFonts w:cs="Segoe UI"/>
          <w:bCs/>
          <w:color w:val="4C0053"/>
        </w:rPr>
        <w:t>amilies)</w:t>
      </w:r>
    </w:p>
    <w:p w14:paraId="643A753B" w14:textId="61E53519" w:rsidR="00AE67E7" w:rsidRPr="006B12F3" w:rsidRDefault="00AE67E7" w:rsidP="00DB4A77">
      <w:pPr>
        <w:pStyle w:val="Bodyshamil"/>
        <w:textAlignment w:val="baseline"/>
        <w:rPr>
          <w:szCs w:val="22"/>
        </w:rPr>
      </w:pPr>
      <w:r w:rsidRPr="006B12F3">
        <w:rPr>
          <w:rStyle w:val="normaltextrun"/>
          <w:rFonts w:ascii="Calibri" w:hAnsi="Calibri" w:cs="Calibri"/>
          <w:szCs w:val="22"/>
        </w:rPr>
        <w:t xml:space="preserve">The following recommendations are focused on </w:t>
      </w:r>
      <w:r w:rsidRPr="006B12F3">
        <w:rPr>
          <w:rStyle w:val="normaltextrun"/>
          <w:rFonts w:ascii="Calibri" w:hAnsi="Calibri" w:cs="Calibri"/>
          <w:b/>
          <w:bCs/>
          <w:szCs w:val="22"/>
        </w:rPr>
        <w:t>three</w:t>
      </w:r>
      <w:r w:rsidRPr="006B12F3">
        <w:rPr>
          <w:rStyle w:val="normaltextrun"/>
          <w:rFonts w:ascii="Calibri" w:hAnsi="Calibri" w:cs="Calibri"/>
          <w:szCs w:val="22"/>
        </w:rPr>
        <w:t xml:space="preserve"> areas of </w:t>
      </w:r>
      <w:r w:rsidRPr="006B12F3">
        <w:rPr>
          <w:rStyle w:val="normaltextrun"/>
          <w:rFonts w:ascii="Calibri" w:hAnsi="Calibri" w:cs="Calibri"/>
          <w:b/>
          <w:bCs/>
          <w:szCs w:val="22"/>
        </w:rPr>
        <w:t>social services</w:t>
      </w:r>
      <w:r w:rsidRPr="006B12F3">
        <w:rPr>
          <w:rStyle w:val="normaltextrun"/>
          <w:rFonts w:ascii="Calibri" w:hAnsi="Calibri" w:cs="Calibri"/>
          <w:szCs w:val="22"/>
        </w:rPr>
        <w:t xml:space="preserve">: </w:t>
      </w:r>
      <w:r w:rsidRPr="006B12F3">
        <w:rPr>
          <w:rStyle w:val="normaltextrun"/>
          <w:rFonts w:ascii="Calibri" w:hAnsi="Calibri" w:cs="Calibri"/>
          <w:b/>
          <w:bCs/>
          <w:szCs w:val="22"/>
        </w:rPr>
        <w:t>health services, independent living</w:t>
      </w:r>
      <w:r w:rsidRPr="006B12F3">
        <w:rPr>
          <w:rStyle w:val="normaltextrun"/>
          <w:rFonts w:ascii="Calibri" w:hAnsi="Calibri" w:cs="Calibri"/>
          <w:szCs w:val="22"/>
        </w:rPr>
        <w:t xml:space="preserve"> and </w:t>
      </w:r>
      <w:r w:rsidR="00A5154C" w:rsidRPr="006B12F3">
        <w:rPr>
          <w:rStyle w:val="normaltextrun"/>
          <w:rFonts w:ascii="Calibri" w:hAnsi="Calibri" w:cs="Calibri"/>
          <w:szCs w:val="22"/>
        </w:rPr>
        <w:t>stopping gender-based violence. This means stopping violence that happens because of a person’s gender.</w:t>
      </w:r>
    </w:p>
    <w:p w14:paraId="68B21175" w14:textId="74BA4A3A" w:rsidR="00A5154C" w:rsidRPr="006B12F3" w:rsidRDefault="00AE67E7" w:rsidP="00651E9A">
      <w:pPr>
        <w:pStyle w:val="Heading3"/>
      </w:pPr>
      <w:r w:rsidRPr="006B12F3">
        <w:rPr>
          <w:rStyle w:val="normaltextrun"/>
          <w:rFonts w:ascii="PT Sans" w:hAnsi="PT Sans" w:cs="Segoe UI"/>
          <w:bCs/>
          <w:color w:val="4C0053"/>
        </w:rPr>
        <w:t xml:space="preserve">Recommendations for </w:t>
      </w:r>
      <w:r w:rsidR="00651E9A" w:rsidRPr="006B12F3">
        <w:rPr>
          <w:rStyle w:val="normaltextrun"/>
          <w:rFonts w:ascii="PT Sans" w:hAnsi="PT Sans" w:cs="Segoe UI"/>
          <w:bCs/>
          <w:color w:val="4C0053"/>
        </w:rPr>
        <w:t>H</w:t>
      </w:r>
      <w:r w:rsidRPr="006B12F3">
        <w:rPr>
          <w:rStyle w:val="normaltextrun"/>
          <w:rFonts w:ascii="PT Sans" w:hAnsi="PT Sans" w:cs="Segoe UI"/>
          <w:bCs/>
          <w:color w:val="4C0053"/>
        </w:rPr>
        <w:t xml:space="preserve">ealth </w:t>
      </w:r>
      <w:r w:rsidR="00651E9A" w:rsidRPr="006B12F3">
        <w:rPr>
          <w:rStyle w:val="normaltextrun"/>
          <w:rFonts w:ascii="PT Sans" w:hAnsi="PT Sans" w:cs="Segoe UI"/>
          <w:bCs/>
          <w:color w:val="4C0053"/>
        </w:rPr>
        <w:t>S</w:t>
      </w:r>
      <w:r w:rsidRPr="006B12F3">
        <w:rPr>
          <w:rStyle w:val="normaltextrun"/>
          <w:rFonts w:ascii="PT Sans" w:hAnsi="PT Sans" w:cs="Segoe UI"/>
          <w:bCs/>
          <w:color w:val="4C0053"/>
        </w:rPr>
        <w:t>ervices</w:t>
      </w:r>
      <w:r w:rsidRPr="006B12F3">
        <w:rPr>
          <w:rStyle w:val="eop"/>
          <w:rFonts w:cs="Segoe UI"/>
          <w:bCs/>
          <w:color w:val="4C0053"/>
        </w:rPr>
        <w:t> </w:t>
      </w:r>
    </w:p>
    <w:p w14:paraId="5C3E1D83" w14:textId="4ACF2550" w:rsidR="00A5154C" w:rsidRPr="006B12F3" w:rsidRDefault="00A5154C" w:rsidP="00C9446F">
      <w:pPr>
        <w:pStyle w:val="Bodyshamil"/>
        <w:numPr>
          <w:ilvl w:val="0"/>
          <w:numId w:val="64"/>
        </w:numPr>
        <w:ind w:left="709"/>
        <w:textAlignment w:val="baseline"/>
        <w:rPr>
          <w:rFonts w:ascii="Calibri" w:hAnsi="Calibri" w:cs="Calibri"/>
          <w:szCs w:val="22"/>
        </w:rPr>
      </w:pPr>
      <w:r w:rsidRPr="004620E3">
        <w:rPr>
          <w:rFonts w:ascii="Calibri" w:hAnsi="Calibri" w:cs="Calibri"/>
          <w:b/>
          <w:bCs/>
          <w:color w:val="4C0053"/>
          <w:szCs w:val="22"/>
        </w:rPr>
        <w:t>Recommendation 1</w:t>
      </w:r>
      <w:r w:rsidRPr="004620E3">
        <w:rPr>
          <w:rFonts w:ascii="Calibri" w:hAnsi="Calibri" w:cs="Calibri"/>
          <w:color w:val="4C0053"/>
          <w:szCs w:val="22"/>
        </w:rPr>
        <w:t xml:space="preserve">: </w:t>
      </w:r>
      <w:r w:rsidRPr="006B12F3">
        <w:rPr>
          <w:rFonts w:ascii="Calibri" w:hAnsi="Calibri" w:cs="Calibri"/>
          <w:szCs w:val="22"/>
        </w:rPr>
        <w:t>Create special centres in health facilities across Jordan that provide services</w:t>
      </w:r>
      <w:r w:rsidR="006363EB" w:rsidRPr="006B12F3">
        <w:rPr>
          <w:rFonts w:ascii="Calibri" w:hAnsi="Calibri" w:cs="Calibri"/>
          <w:szCs w:val="22"/>
        </w:rPr>
        <w:t>. This should include services</w:t>
      </w:r>
      <w:r w:rsidRPr="006B12F3">
        <w:rPr>
          <w:rFonts w:ascii="Calibri" w:hAnsi="Calibri" w:cs="Calibri"/>
          <w:szCs w:val="22"/>
        </w:rPr>
        <w:t xml:space="preserve"> </w:t>
      </w:r>
      <w:r w:rsidR="006363EB" w:rsidRPr="006B12F3">
        <w:rPr>
          <w:rFonts w:ascii="Calibri" w:hAnsi="Calibri" w:cs="Calibri"/>
          <w:szCs w:val="22"/>
        </w:rPr>
        <w:t>that</w:t>
      </w:r>
      <w:r w:rsidRPr="006B12F3">
        <w:rPr>
          <w:rFonts w:ascii="Calibri" w:hAnsi="Calibri" w:cs="Calibri"/>
          <w:szCs w:val="22"/>
        </w:rPr>
        <w:t xml:space="preserve"> support people to speak and communicate, perform everyday tasks like dressing, cooking or working and</w:t>
      </w:r>
      <w:r w:rsidR="006363EB" w:rsidRPr="006B12F3">
        <w:rPr>
          <w:rFonts w:ascii="Calibri" w:hAnsi="Calibri" w:cs="Calibri"/>
          <w:szCs w:val="22"/>
        </w:rPr>
        <w:t xml:space="preserve"> feel better in their mind</w:t>
      </w:r>
      <w:r w:rsidRPr="006B12F3">
        <w:rPr>
          <w:rFonts w:ascii="Calibri" w:hAnsi="Calibri" w:cs="Calibri"/>
          <w:szCs w:val="22"/>
        </w:rPr>
        <w:t xml:space="preserve">. These centres should be set up with help from the Ministry of Health, the Higher Council for Persons with Disabilities (HCD), and international partners like the World Health Organization (WHO). </w:t>
      </w:r>
    </w:p>
    <w:p w14:paraId="6871F7E1" w14:textId="006E9FE9" w:rsidR="006363EB" w:rsidRPr="006B12F3" w:rsidRDefault="006363EB" w:rsidP="00C9446F">
      <w:pPr>
        <w:pStyle w:val="Bodyshamil"/>
        <w:numPr>
          <w:ilvl w:val="0"/>
          <w:numId w:val="64"/>
        </w:numPr>
        <w:ind w:left="709"/>
        <w:textAlignment w:val="baseline"/>
        <w:rPr>
          <w:rFonts w:ascii="Calibri" w:hAnsi="Calibri" w:cs="Calibri"/>
          <w:szCs w:val="22"/>
        </w:rPr>
      </w:pPr>
      <w:r w:rsidRPr="004620E3">
        <w:rPr>
          <w:rFonts w:ascii="Calibri" w:hAnsi="Calibri" w:cs="Calibri"/>
          <w:b/>
          <w:bCs/>
          <w:color w:val="4C0053"/>
          <w:szCs w:val="22"/>
        </w:rPr>
        <w:t xml:space="preserve">Recommendation 2: </w:t>
      </w:r>
      <w:r w:rsidRPr="006B12F3">
        <w:rPr>
          <w:rFonts w:ascii="Calibri" w:hAnsi="Calibri" w:cs="Calibri"/>
          <w:szCs w:val="22"/>
        </w:rPr>
        <w:t xml:space="preserve">Encourage health insurance companies to make sure </w:t>
      </w:r>
      <w:r w:rsidR="006B12F3" w:rsidRPr="006B12F3">
        <w:rPr>
          <w:rFonts w:ascii="Calibri" w:hAnsi="Calibri" w:cs="Calibri"/>
          <w:szCs w:val="22"/>
        </w:rPr>
        <w:t>health</w:t>
      </w:r>
      <w:r w:rsidRPr="006B12F3">
        <w:rPr>
          <w:rFonts w:ascii="Calibri" w:hAnsi="Calibri" w:cs="Calibri"/>
          <w:szCs w:val="22"/>
        </w:rPr>
        <w:t xml:space="preserve"> insurance pays for when persons with disabilities access mental health services, especially in areas that lack proper healthcare. This would help ensure that people with disabilities get all the care they need. </w:t>
      </w:r>
    </w:p>
    <w:p w14:paraId="6DE1DB0C" w14:textId="0C5FCA08" w:rsidR="006363EB" w:rsidRPr="006B12F3" w:rsidRDefault="006363EB" w:rsidP="00C9446F">
      <w:pPr>
        <w:pStyle w:val="Bodyshamil"/>
        <w:numPr>
          <w:ilvl w:val="0"/>
          <w:numId w:val="64"/>
        </w:numPr>
        <w:ind w:left="709"/>
        <w:textAlignment w:val="baseline"/>
        <w:rPr>
          <w:rFonts w:ascii="Calibri" w:hAnsi="Calibri" w:cs="Calibri"/>
          <w:szCs w:val="22"/>
        </w:rPr>
      </w:pPr>
      <w:r w:rsidRPr="0063066B">
        <w:rPr>
          <w:rFonts w:ascii="Calibri" w:hAnsi="Calibri" w:cs="Calibri"/>
          <w:b/>
          <w:bCs/>
          <w:color w:val="4C0053"/>
          <w:szCs w:val="22"/>
        </w:rPr>
        <w:t>Recommendation 3</w:t>
      </w:r>
      <w:r w:rsidRPr="0063066B">
        <w:rPr>
          <w:rFonts w:ascii="Calibri" w:hAnsi="Calibri" w:cs="Calibri"/>
          <w:color w:val="4C0053"/>
          <w:szCs w:val="22"/>
        </w:rPr>
        <w:t xml:space="preserve">: </w:t>
      </w:r>
      <w:r w:rsidRPr="006B12F3">
        <w:rPr>
          <w:rFonts w:ascii="Calibri" w:hAnsi="Calibri" w:cs="Calibri"/>
          <w:szCs w:val="22"/>
        </w:rPr>
        <w:t>Make it a rule for all healthcare professionals to undergo disability inclusion training. This training will ensure that they are ready and able to provide the right care for people with different types of disabilities.</w:t>
      </w:r>
    </w:p>
    <w:p w14:paraId="6B50C1A2" w14:textId="0FDF6E5E" w:rsidR="00AE67E7" w:rsidRPr="006B12F3" w:rsidRDefault="006363EB" w:rsidP="00215CC4">
      <w:pPr>
        <w:pStyle w:val="Bodyshamil"/>
        <w:numPr>
          <w:ilvl w:val="0"/>
          <w:numId w:val="64"/>
        </w:numPr>
        <w:spacing w:after="0"/>
        <w:ind w:left="709"/>
        <w:textAlignment w:val="baseline"/>
        <w:rPr>
          <w:rFonts w:ascii="Calibri" w:hAnsi="Calibri" w:cs="Calibri"/>
          <w:szCs w:val="22"/>
        </w:rPr>
      </w:pPr>
      <w:r w:rsidRPr="0063066B">
        <w:rPr>
          <w:rStyle w:val="eop"/>
          <w:rFonts w:ascii="Calibri" w:hAnsi="Calibri" w:cs="Calibri"/>
          <w:b/>
          <w:bCs/>
          <w:color w:val="4C0053"/>
          <w:szCs w:val="22"/>
        </w:rPr>
        <w:t>Recommendation 4:</w:t>
      </w:r>
      <w:r w:rsidRPr="0063066B">
        <w:rPr>
          <w:rStyle w:val="eop"/>
          <w:rFonts w:ascii="Calibri" w:hAnsi="Calibri" w:cs="Calibri"/>
          <w:color w:val="4C0053"/>
          <w:szCs w:val="22"/>
        </w:rPr>
        <w:t xml:space="preserve"> </w:t>
      </w:r>
      <w:r w:rsidRPr="006B12F3">
        <w:rPr>
          <w:rStyle w:val="eop"/>
          <w:rFonts w:ascii="Calibri" w:hAnsi="Calibri" w:cs="Calibri"/>
          <w:szCs w:val="22"/>
        </w:rPr>
        <w:t>By 2028, make sure all health centres in the country can be used by persons with different disabilities. This includes adding ramps, accessible toilets, and providing assistive devices, medical equipment, and health information in easy-to-read formats.</w:t>
      </w:r>
    </w:p>
    <w:p w14:paraId="2D719877" w14:textId="5616EAE0" w:rsidR="006363EB" w:rsidRPr="006B12F3" w:rsidRDefault="00AE67E7" w:rsidP="00215CC4">
      <w:pPr>
        <w:pStyle w:val="Heading3"/>
      </w:pPr>
      <w:r w:rsidRPr="006B12F3">
        <w:rPr>
          <w:rStyle w:val="normaltextrun"/>
          <w:rFonts w:ascii="PT Sans" w:hAnsi="PT Sans" w:cs="Segoe UI"/>
          <w:bCs/>
          <w:color w:val="4C0053"/>
        </w:rPr>
        <w:t>Recommendations for Independent Living</w:t>
      </w:r>
      <w:r w:rsidRPr="006B12F3">
        <w:rPr>
          <w:rStyle w:val="eop"/>
          <w:rFonts w:cs="Segoe UI"/>
          <w:bCs/>
          <w:color w:val="4C0053"/>
        </w:rPr>
        <w:t> </w:t>
      </w:r>
    </w:p>
    <w:p w14:paraId="2AFA5123" w14:textId="50BF6542" w:rsidR="006363EB" w:rsidRPr="006B12F3" w:rsidRDefault="006363EB" w:rsidP="00215CC4">
      <w:pPr>
        <w:pStyle w:val="Bodyshamil"/>
        <w:numPr>
          <w:ilvl w:val="0"/>
          <w:numId w:val="66"/>
        </w:numPr>
        <w:textAlignment w:val="baseline"/>
        <w:rPr>
          <w:rFonts w:ascii="Calibri" w:hAnsi="Calibri" w:cs="Calibri"/>
          <w:szCs w:val="22"/>
        </w:rPr>
      </w:pPr>
      <w:r w:rsidRPr="0063066B">
        <w:rPr>
          <w:rFonts w:ascii="Calibri" w:hAnsi="Calibri" w:cs="Calibri"/>
          <w:b/>
          <w:bCs/>
          <w:color w:val="4C0053"/>
          <w:szCs w:val="22"/>
        </w:rPr>
        <w:t>Recommendation 5</w:t>
      </w:r>
      <w:r w:rsidRPr="0063066B">
        <w:rPr>
          <w:rFonts w:ascii="Calibri" w:hAnsi="Calibri" w:cs="Calibri"/>
          <w:color w:val="4C0053"/>
          <w:szCs w:val="22"/>
        </w:rPr>
        <w:t xml:space="preserve">: </w:t>
      </w:r>
      <w:r w:rsidRPr="006B12F3">
        <w:rPr>
          <w:rFonts w:ascii="Calibri" w:hAnsi="Calibri" w:cs="Calibri"/>
          <w:szCs w:val="22"/>
        </w:rPr>
        <w:t>Start nationwide campaigns to raise awareness about the right of people with disabilities to live independently and the benefits of community-based care. These campaigns should focus on families, communities, and people who work in social services, encouraging them to support efforts that help people with disabilities live independently.</w:t>
      </w:r>
    </w:p>
    <w:p w14:paraId="092899F3" w14:textId="5481EE26" w:rsidR="006363EB" w:rsidRPr="006B12F3" w:rsidRDefault="006363EB" w:rsidP="00215CC4">
      <w:pPr>
        <w:pStyle w:val="Bodyshamil"/>
        <w:numPr>
          <w:ilvl w:val="0"/>
          <w:numId w:val="66"/>
        </w:numPr>
        <w:textAlignment w:val="baseline"/>
        <w:rPr>
          <w:rFonts w:ascii="Calibri" w:hAnsi="Calibri" w:cs="Calibri"/>
          <w:szCs w:val="22"/>
        </w:rPr>
      </w:pPr>
      <w:r w:rsidRPr="0063066B">
        <w:rPr>
          <w:rFonts w:ascii="Calibri" w:hAnsi="Calibri" w:cs="Calibri"/>
          <w:b/>
          <w:bCs/>
          <w:color w:val="4C0053"/>
          <w:szCs w:val="22"/>
        </w:rPr>
        <w:t>Recommendation 6</w:t>
      </w:r>
      <w:r w:rsidRPr="0063066B">
        <w:rPr>
          <w:rFonts w:ascii="Calibri" w:hAnsi="Calibri" w:cs="Calibri"/>
          <w:color w:val="4C0053"/>
          <w:szCs w:val="22"/>
        </w:rPr>
        <w:t xml:space="preserve">: </w:t>
      </w:r>
      <w:r w:rsidRPr="006B12F3">
        <w:rPr>
          <w:rFonts w:ascii="Calibri" w:hAnsi="Calibri" w:cs="Calibri"/>
          <w:szCs w:val="22"/>
        </w:rPr>
        <w:t>Increase the number of inclusive day centr</w:t>
      </w:r>
      <w:r w:rsidR="003D3F6C" w:rsidRPr="006B12F3">
        <w:rPr>
          <w:rFonts w:ascii="Calibri" w:hAnsi="Calibri" w:cs="Calibri"/>
          <w:szCs w:val="22"/>
        </w:rPr>
        <w:t>e</w:t>
      </w:r>
      <w:r w:rsidRPr="006B12F3">
        <w:rPr>
          <w:rFonts w:ascii="Calibri" w:hAnsi="Calibri" w:cs="Calibri"/>
          <w:szCs w:val="22"/>
        </w:rPr>
        <w:t>s that offer independent living, social, and educational support for people with disabilities. By 2027, there should be 41 of these cent</w:t>
      </w:r>
      <w:r w:rsidR="001E5C6A" w:rsidRPr="006B12F3">
        <w:rPr>
          <w:rFonts w:ascii="Calibri" w:hAnsi="Calibri" w:cs="Calibri"/>
          <w:szCs w:val="22"/>
        </w:rPr>
        <w:t>re</w:t>
      </w:r>
      <w:r w:rsidRPr="006B12F3">
        <w:rPr>
          <w:rFonts w:ascii="Calibri" w:hAnsi="Calibri" w:cs="Calibri"/>
          <w:szCs w:val="22"/>
        </w:rPr>
        <w:t>s, and they should be made accessible and properly equipped to meet the needs of everyone.</w:t>
      </w:r>
    </w:p>
    <w:p w14:paraId="12A309FB" w14:textId="10F28F7F" w:rsidR="001E5C6A" w:rsidRPr="006B12F3" w:rsidRDefault="001E5C6A" w:rsidP="00215CC4">
      <w:pPr>
        <w:pStyle w:val="Bodyshamil"/>
        <w:numPr>
          <w:ilvl w:val="0"/>
          <w:numId w:val="66"/>
        </w:numPr>
        <w:textAlignment w:val="baseline"/>
        <w:rPr>
          <w:rFonts w:ascii="Calibri" w:hAnsi="Calibri" w:cs="Calibri"/>
          <w:szCs w:val="22"/>
        </w:rPr>
      </w:pPr>
      <w:r w:rsidRPr="0063066B">
        <w:rPr>
          <w:rFonts w:ascii="Calibri" w:hAnsi="Calibri" w:cs="Calibri"/>
          <w:b/>
          <w:bCs/>
          <w:color w:val="4C0053"/>
          <w:szCs w:val="22"/>
        </w:rPr>
        <w:t xml:space="preserve">Recommendation 7: </w:t>
      </w:r>
      <w:r w:rsidRPr="006B12F3">
        <w:rPr>
          <w:rFonts w:ascii="Calibri" w:hAnsi="Calibri" w:cs="Calibri"/>
          <w:szCs w:val="22"/>
        </w:rPr>
        <w:t>Create services that can travel to remote areas to provide persons with disabilities services as soon as they need it, help families with the process of persons with disabilities leaving care homes, and offer support for moving individuals into community living.</w:t>
      </w:r>
    </w:p>
    <w:p w14:paraId="76674175" w14:textId="23B086F9" w:rsidR="00AE67E7" w:rsidRDefault="001E5C6A" w:rsidP="00215CC4">
      <w:pPr>
        <w:pStyle w:val="Bodyshamil"/>
        <w:numPr>
          <w:ilvl w:val="0"/>
          <w:numId w:val="66"/>
        </w:numPr>
        <w:textAlignment w:val="baseline"/>
        <w:rPr>
          <w:rStyle w:val="eop"/>
          <w:rFonts w:ascii="Calibri" w:hAnsi="Calibri" w:cs="Calibri"/>
          <w:szCs w:val="22"/>
        </w:rPr>
      </w:pPr>
      <w:r w:rsidRPr="0063066B">
        <w:rPr>
          <w:rStyle w:val="eop"/>
          <w:rFonts w:ascii="Calibri" w:hAnsi="Calibri" w:cs="Calibri"/>
          <w:b/>
          <w:bCs/>
          <w:color w:val="4C0053"/>
          <w:szCs w:val="22"/>
        </w:rPr>
        <w:t>Recommendation 8</w:t>
      </w:r>
      <w:r w:rsidRPr="0063066B">
        <w:rPr>
          <w:rStyle w:val="eop"/>
          <w:rFonts w:ascii="Calibri" w:hAnsi="Calibri" w:cs="Calibri"/>
          <w:color w:val="4C0053"/>
          <w:szCs w:val="22"/>
        </w:rPr>
        <w:t xml:space="preserve">: </w:t>
      </w:r>
      <w:r w:rsidRPr="006B12F3">
        <w:rPr>
          <w:rStyle w:val="eop"/>
          <w:rFonts w:ascii="Calibri" w:hAnsi="Calibri" w:cs="Calibri"/>
          <w:szCs w:val="22"/>
        </w:rPr>
        <w:t>Create a national accessibility strategy that focuses on improving transportation, public buildings, and housing to make them accessible for persons with disabilities. This includes adding wheelchair ramps to buildings and making sure public transportation is accessible to everyone with disabilities.</w:t>
      </w:r>
    </w:p>
    <w:p w14:paraId="626964FC" w14:textId="77777777" w:rsidR="007D75A7" w:rsidRPr="006B12F3" w:rsidRDefault="007D75A7" w:rsidP="0063066B">
      <w:pPr>
        <w:pStyle w:val="Bodyshamil"/>
        <w:ind w:left="720"/>
        <w:textAlignment w:val="baseline"/>
        <w:rPr>
          <w:rFonts w:ascii="Calibri" w:hAnsi="Calibri" w:cs="Calibri"/>
          <w:szCs w:val="22"/>
        </w:rPr>
      </w:pPr>
    </w:p>
    <w:p w14:paraId="07BEC0F3" w14:textId="64D66C3E" w:rsidR="00AE67E7" w:rsidRPr="006B12F3" w:rsidRDefault="00AE67E7" w:rsidP="003135AB">
      <w:pPr>
        <w:pStyle w:val="Heading3"/>
      </w:pPr>
      <w:r w:rsidRPr="006B12F3">
        <w:rPr>
          <w:rStyle w:val="normaltextrun"/>
          <w:rFonts w:ascii="PT Sans" w:hAnsi="PT Sans"/>
          <w:color w:val="4C0053" w:themeColor="accent1"/>
          <w:sz w:val="24"/>
        </w:rPr>
        <w:lastRenderedPageBreak/>
        <w:t xml:space="preserve">Recommendations for </w:t>
      </w:r>
      <w:r w:rsidR="003135AB" w:rsidRPr="006B12F3">
        <w:rPr>
          <w:rStyle w:val="normaltextrun"/>
          <w:rFonts w:ascii="PT Sans" w:hAnsi="PT Sans"/>
          <w:color w:val="4C0053" w:themeColor="accent1"/>
          <w:sz w:val="24"/>
        </w:rPr>
        <w:t>P</w:t>
      </w:r>
      <w:r w:rsidRPr="006B12F3">
        <w:rPr>
          <w:rStyle w:val="normaltextrun"/>
          <w:rFonts w:ascii="PT Sans" w:hAnsi="PT Sans"/>
          <w:color w:val="4C0053" w:themeColor="accent1"/>
          <w:sz w:val="24"/>
        </w:rPr>
        <w:t xml:space="preserve">reventing and </w:t>
      </w:r>
      <w:r w:rsidR="003135AB" w:rsidRPr="006B12F3">
        <w:rPr>
          <w:rStyle w:val="normaltextrun"/>
          <w:rFonts w:ascii="PT Sans" w:hAnsi="PT Sans"/>
          <w:color w:val="4C0053" w:themeColor="accent1"/>
          <w:sz w:val="24"/>
        </w:rPr>
        <w:t>A</w:t>
      </w:r>
      <w:r w:rsidRPr="006B12F3">
        <w:rPr>
          <w:rStyle w:val="normaltextrun"/>
          <w:rFonts w:ascii="PT Sans" w:hAnsi="PT Sans"/>
          <w:color w:val="4C0053" w:themeColor="accent1"/>
          <w:sz w:val="24"/>
        </w:rPr>
        <w:t>ddressing Gender-Based Violence</w:t>
      </w:r>
      <w:r w:rsidRPr="006B12F3">
        <w:rPr>
          <w:rStyle w:val="eop"/>
        </w:rPr>
        <w:t> </w:t>
      </w:r>
    </w:p>
    <w:p w14:paraId="43A67E31" w14:textId="78AABB6F" w:rsidR="00701E1B" w:rsidRPr="006B12F3" w:rsidRDefault="00701E1B" w:rsidP="003135AB">
      <w:pPr>
        <w:pStyle w:val="Bodyshamil"/>
        <w:numPr>
          <w:ilvl w:val="0"/>
          <w:numId w:val="67"/>
        </w:numPr>
        <w:ind w:left="714" w:hanging="357"/>
        <w:textAlignment w:val="baseline"/>
        <w:rPr>
          <w:rFonts w:ascii="Calibri" w:hAnsi="Calibri" w:cs="Calibri"/>
          <w:szCs w:val="22"/>
        </w:rPr>
      </w:pPr>
      <w:r w:rsidRPr="0063066B">
        <w:rPr>
          <w:rFonts w:ascii="Calibri" w:hAnsi="Calibri" w:cs="Calibri"/>
          <w:b/>
          <w:bCs/>
          <w:color w:val="4C0053"/>
          <w:szCs w:val="22"/>
        </w:rPr>
        <w:t>Recommendation 9</w:t>
      </w:r>
      <w:r w:rsidRPr="0063066B">
        <w:rPr>
          <w:rFonts w:ascii="Calibri" w:hAnsi="Calibri" w:cs="Calibri"/>
          <w:color w:val="4C0053"/>
          <w:szCs w:val="22"/>
        </w:rPr>
        <w:t xml:space="preserve">: </w:t>
      </w:r>
      <w:r w:rsidRPr="006B12F3">
        <w:rPr>
          <w:rFonts w:ascii="Calibri" w:hAnsi="Calibri" w:cs="Calibri"/>
          <w:szCs w:val="22"/>
        </w:rPr>
        <w:t>Start national campaigns to raise awareness about gender-based violence among persons with disabilities, especially women and girls. These campaigns should also educate the public and people who work in supporting people who have experienced violence about the specific needs of persons with disabilities who experience violence.</w:t>
      </w:r>
    </w:p>
    <w:p w14:paraId="0122DCA6" w14:textId="2922C32C" w:rsidR="00701E1B" w:rsidRPr="006B12F3" w:rsidRDefault="00701E1B" w:rsidP="003135AB">
      <w:pPr>
        <w:pStyle w:val="Bodyshamil"/>
        <w:numPr>
          <w:ilvl w:val="0"/>
          <w:numId w:val="67"/>
        </w:numPr>
        <w:ind w:left="714" w:hanging="357"/>
        <w:textAlignment w:val="baseline"/>
        <w:rPr>
          <w:rFonts w:ascii="Calibri" w:hAnsi="Calibri" w:cs="Calibri"/>
          <w:szCs w:val="22"/>
        </w:rPr>
      </w:pPr>
      <w:r w:rsidRPr="0063066B">
        <w:rPr>
          <w:rFonts w:ascii="Calibri" w:hAnsi="Calibri" w:cs="Calibri"/>
          <w:b/>
          <w:bCs/>
          <w:color w:val="4C0053"/>
          <w:szCs w:val="22"/>
        </w:rPr>
        <w:t>Recommendation 10</w:t>
      </w:r>
      <w:r w:rsidRPr="0063066B">
        <w:rPr>
          <w:rFonts w:ascii="Calibri" w:hAnsi="Calibri" w:cs="Calibri"/>
          <w:color w:val="4C0053"/>
          <w:szCs w:val="22"/>
        </w:rPr>
        <w:t xml:space="preserve">: </w:t>
      </w:r>
      <w:r w:rsidRPr="006B12F3">
        <w:rPr>
          <w:rFonts w:ascii="Calibri" w:hAnsi="Calibri" w:cs="Calibri"/>
          <w:szCs w:val="22"/>
        </w:rPr>
        <w:t>Review and update national laws on gender-based violence to ensure they fully protect persons with disabilities, who are more likely to experience violence. The laws should make it easier for persons with disabilities to access justice and get speciali</w:t>
      </w:r>
      <w:r w:rsidR="00F339AA" w:rsidRPr="006B12F3">
        <w:rPr>
          <w:rFonts w:ascii="Calibri" w:hAnsi="Calibri" w:cs="Calibri"/>
          <w:szCs w:val="22"/>
        </w:rPr>
        <w:t>s</w:t>
      </w:r>
      <w:r w:rsidRPr="006B12F3">
        <w:rPr>
          <w:rFonts w:ascii="Calibri" w:hAnsi="Calibri" w:cs="Calibri"/>
          <w:szCs w:val="22"/>
        </w:rPr>
        <w:t>ed legal support if they are victims of violence.</w:t>
      </w:r>
    </w:p>
    <w:p w14:paraId="5BE579CB" w14:textId="7B5E0633" w:rsidR="00701E1B" w:rsidRPr="006B12F3" w:rsidRDefault="00701E1B" w:rsidP="003135AB">
      <w:pPr>
        <w:pStyle w:val="Bodyshamil"/>
        <w:numPr>
          <w:ilvl w:val="0"/>
          <w:numId w:val="67"/>
        </w:numPr>
        <w:ind w:left="714" w:hanging="357"/>
        <w:textAlignment w:val="baseline"/>
        <w:rPr>
          <w:rFonts w:ascii="Calibri" w:hAnsi="Calibri" w:cs="Calibri"/>
          <w:szCs w:val="22"/>
        </w:rPr>
      </w:pPr>
      <w:r w:rsidRPr="0063066B">
        <w:rPr>
          <w:rFonts w:ascii="Calibri" w:hAnsi="Calibri" w:cs="Calibri"/>
          <w:b/>
          <w:bCs/>
          <w:color w:val="4C0053"/>
          <w:szCs w:val="22"/>
        </w:rPr>
        <w:t>Recommendation 11</w:t>
      </w:r>
      <w:r w:rsidRPr="0063066B">
        <w:rPr>
          <w:rFonts w:ascii="Calibri" w:hAnsi="Calibri" w:cs="Calibri"/>
          <w:color w:val="4C0053"/>
          <w:szCs w:val="22"/>
        </w:rPr>
        <w:t xml:space="preserve">: </w:t>
      </w:r>
      <w:r w:rsidRPr="006B12F3">
        <w:rPr>
          <w:rFonts w:ascii="Calibri" w:hAnsi="Calibri" w:cs="Calibri"/>
          <w:szCs w:val="22"/>
        </w:rPr>
        <w:t>Give training to police, social workers, and healthcare workers on how to help persons with disabilities who experience gender-based violence. The training should show how to provide proper care and make sure survivors are not hurt again or left out.</w:t>
      </w:r>
    </w:p>
    <w:p w14:paraId="38300EBD" w14:textId="3C482D41" w:rsidR="00AE67E7" w:rsidRPr="006B12F3" w:rsidRDefault="00701E1B" w:rsidP="00F857DA">
      <w:pPr>
        <w:pStyle w:val="Bodyshamil"/>
        <w:numPr>
          <w:ilvl w:val="0"/>
          <w:numId w:val="67"/>
        </w:numPr>
        <w:ind w:left="714" w:hanging="357"/>
        <w:textAlignment w:val="baseline"/>
        <w:rPr>
          <w:rFonts w:ascii="Calibri" w:hAnsi="Calibri" w:cs="Calibri"/>
          <w:szCs w:val="22"/>
        </w:rPr>
      </w:pPr>
      <w:r w:rsidRPr="0063066B">
        <w:rPr>
          <w:rStyle w:val="eop"/>
          <w:rFonts w:ascii="Calibri" w:hAnsi="Calibri" w:cs="Calibri"/>
          <w:b/>
          <w:bCs/>
          <w:color w:val="4C0053"/>
          <w:szCs w:val="22"/>
        </w:rPr>
        <w:t>Recommendation 12</w:t>
      </w:r>
      <w:r w:rsidRPr="0063066B">
        <w:rPr>
          <w:rStyle w:val="eop"/>
          <w:rFonts w:ascii="Calibri" w:hAnsi="Calibri" w:cs="Calibri"/>
          <w:color w:val="4C0053"/>
          <w:szCs w:val="22"/>
        </w:rPr>
        <w:t xml:space="preserve">: </w:t>
      </w:r>
      <w:r w:rsidRPr="006B12F3">
        <w:rPr>
          <w:rStyle w:val="eop"/>
          <w:rFonts w:ascii="Calibri" w:hAnsi="Calibri" w:cs="Calibri"/>
          <w:szCs w:val="22"/>
        </w:rPr>
        <w:t xml:space="preserve">Set up a system to give licenses to social service workers, like personal assistants, to make sure they are well-trained and have certification. Licences and certification </w:t>
      </w:r>
      <w:r w:rsidRPr="006B12F3">
        <w:rPr>
          <w:rFonts w:ascii="Calibri" w:hAnsi="Calibri" w:cs="Calibri"/>
          <w:szCs w:val="22"/>
        </w:rPr>
        <w:t>mean someone has official permission to do a specific job because of their skills. This system will help stop abuse and ensure they provide safe and respectful support for people with disabilities.</w:t>
      </w:r>
    </w:p>
    <w:p w14:paraId="5598F56A" w14:textId="64BA1E45" w:rsidR="00701E1B" w:rsidRPr="006B12F3" w:rsidRDefault="00AE67E7" w:rsidP="0063066B">
      <w:pPr>
        <w:pStyle w:val="Bodyshamil"/>
        <w:numPr>
          <w:ilvl w:val="0"/>
          <w:numId w:val="62"/>
        </w:numPr>
        <w:spacing w:after="240"/>
        <w:ind w:firstLine="0"/>
        <w:textAlignment w:val="baseline"/>
        <w:rPr>
          <w:rStyle w:val="eop"/>
          <w:rFonts w:ascii="PT Sans" w:hAnsi="PT Sans" w:cs="Segoe UI"/>
          <w:b/>
          <w:bCs/>
          <w:color w:val="4C0053"/>
          <w:sz w:val="40"/>
          <w:szCs w:val="40"/>
        </w:rPr>
      </w:pPr>
      <w:r w:rsidRPr="006B12F3">
        <w:rPr>
          <w:rStyle w:val="normaltextrun"/>
          <w:rFonts w:ascii="PT Sans" w:hAnsi="PT Sans" w:cs="Segoe UI"/>
          <w:b/>
          <w:bCs/>
          <w:color w:val="4C0053"/>
          <w:sz w:val="40"/>
          <w:szCs w:val="40"/>
        </w:rPr>
        <w:t>Conclusion</w:t>
      </w:r>
      <w:r w:rsidRPr="006B12F3">
        <w:rPr>
          <w:rStyle w:val="eop"/>
          <w:rFonts w:ascii="PT Sans" w:hAnsi="PT Sans" w:cs="Segoe UI"/>
          <w:b/>
          <w:bCs/>
          <w:color w:val="4C0053"/>
          <w:sz w:val="40"/>
          <w:szCs w:val="40"/>
        </w:rPr>
        <w:t> </w:t>
      </w:r>
    </w:p>
    <w:p w14:paraId="1E813702" w14:textId="799CEB84" w:rsidR="00266A04" w:rsidRPr="006B12F3" w:rsidRDefault="00701E1B" w:rsidP="00F857DA">
      <w:pPr>
        <w:pStyle w:val="Bodyshamil"/>
        <w:textAlignment w:val="baseline"/>
        <w:rPr>
          <w:rStyle w:val="eop"/>
          <w:rFonts w:cstheme="minorHAnsi"/>
          <w:szCs w:val="22"/>
        </w:rPr>
      </w:pPr>
      <w:r w:rsidRPr="006B12F3">
        <w:rPr>
          <w:rStyle w:val="eop"/>
          <w:rFonts w:cstheme="minorHAnsi"/>
          <w:szCs w:val="22"/>
        </w:rPr>
        <w:t>The recommendations from the national meetings in this briefing note are an important first step in improving social protection for persons with disabilities in Jordan. These consultations allowed for open discussions with key groups, including persons with disabilities and their representatives. It was a chance to review Jordan's past promises and work together to create recommendations that truly reflect the needs and hopes of the disability community.</w:t>
      </w:r>
    </w:p>
    <w:p w14:paraId="721D88C4" w14:textId="1CE8E624" w:rsidR="00AE67E7" w:rsidRPr="006B12F3" w:rsidRDefault="00266A04" w:rsidP="00F857DA">
      <w:pPr>
        <w:pStyle w:val="Bodyshamil"/>
        <w:textAlignment w:val="baseline"/>
        <w:rPr>
          <w:rFonts w:cstheme="minorHAnsi"/>
          <w:szCs w:val="22"/>
        </w:rPr>
      </w:pPr>
      <w:r w:rsidRPr="006B12F3">
        <w:rPr>
          <w:rFonts w:cstheme="minorHAnsi"/>
          <w:szCs w:val="22"/>
        </w:rPr>
        <w:t xml:space="preserve">Jordan is dedicated to protecting the rights of people with disabilities through strong policies and working with others internationally, like at the </w:t>
      </w:r>
      <w:bookmarkStart w:id="24" w:name="_Hlk182133981"/>
      <w:r w:rsidRPr="006B12F3">
        <w:rPr>
          <w:rFonts w:cstheme="minorHAnsi"/>
          <w:szCs w:val="22"/>
        </w:rPr>
        <w:t>Global Disability Summit</w:t>
      </w:r>
      <w:bookmarkEnd w:id="24"/>
      <w:r w:rsidRPr="006B12F3">
        <w:rPr>
          <w:rFonts w:cstheme="minorHAnsi"/>
          <w:szCs w:val="22"/>
        </w:rPr>
        <w:t>. The ideas shared at the national consultations, created by people with disabilities, can help make the social protection system more inclusive. These ideas will also be important in Jordan’s talks at the Global Disability Summit.</w:t>
      </w:r>
    </w:p>
    <w:p w14:paraId="61CC6647" w14:textId="797CA27B" w:rsidR="00B125BA" w:rsidRPr="006B12F3" w:rsidRDefault="00B125BA">
      <w:pPr>
        <w:spacing w:before="0" w:after="0"/>
        <w:rPr>
          <w:rFonts w:asciiTheme="minorHAnsi" w:eastAsia="Times New Roman" w:hAnsiTheme="minorHAnsi" w:cstheme="minorHAnsi"/>
          <w:color w:val="4D4D4F"/>
          <w:lang w:eastAsia="en-GB"/>
        </w:rPr>
      </w:pPr>
      <w:r w:rsidRPr="006B12F3">
        <w:rPr>
          <w:rFonts w:asciiTheme="minorHAnsi" w:hAnsiTheme="minorHAnsi" w:cstheme="minorHAnsi"/>
          <w:color w:val="4D4D4F"/>
        </w:rPr>
        <w:br w:type="page"/>
      </w:r>
    </w:p>
    <w:p w14:paraId="3D725014" w14:textId="77777777" w:rsidR="00B125BA" w:rsidRPr="006B12F3" w:rsidRDefault="00B125BA" w:rsidP="00B125BA">
      <w:pPr>
        <w:pStyle w:val="Bodyshamil"/>
        <w:spacing w:after="0"/>
        <w:textAlignment w:val="baseline"/>
        <w:rPr>
          <w:rFonts w:cstheme="minorHAnsi"/>
          <w:color w:val="4D4D4F"/>
          <w:szCs w:val="22"/>
        </w:rPr>
      </w:pPr>
    </w:p>
    <w:p w14:paraId="233B0B55" w14:textId="1C1BD094" w:rsidR="00710770" w:rsidRPr="006B12F3" w:rsidRDefault="00710770" w:rsidP="00582803">
      <w:pPr>
        <w:pStyle w:val="Heading1"/>
        <w:numPr>
          <w:ilvl w:val="0"/>
          <w:numId w:val="0"/>
        </w:numPr>
      </w:pPr>
      <w:r w:rsidRPr="006B12F3">
        <w:t>Bibliography</w:t>
      </w:r>
      <w:bookmarkEnd w:id="14"/>
      <w:bookmarkEnd w:id="15"/>
      <w:bookmarkEnd w:id="16"/>
      <w:bookmarkEnd w:id="17"/>
      <w:r w:rsidRPr="006B12F3">
        <w:t xml:space="preserve"> </w:t>
      </w:r>
    </w:p>
    <w:p w14:paraId="4D0CC673" w14:textId="77777777" w:rsidR="00BA2852" w:rsidRPr="00E557F2" w:rsidRDefault="00BA2852" w:rsidP="00BA2852">
      <w:pPr>
        <w:pStyle w:val="Bibliographyreferences"/>
      </w:pPr>
      <w:r w:rsidRPr="006B12F3">
        <w:t xml:space="preserve">Agüero, J. M., Carter, M. R., &amp; Woolard, I. (2007). The Impact of Unconditional Cash Transfers on Nutrition: The South African Child Support Grant (IPC Working Paper No. 39). </w:t>
      </w:r>
      <w:r w:rsidRPr="00E557F2">
        <w:t xml:space="preserve">Brasilia. https://doi.org/Retrieved from </w:t>
      </w:r>
      <w:hyperlink r:id="rId19" w:history="1">
        <w:r w:rsidRPr="00E557F2">
          <w:t>http://opensaldru.uct.ac.za/handle/11090/46</w:t>
        </w:r>
      </w:hyperlink>
    </w:p>
    <w:p w14:paraId="6D9DA41D" w14:textId="12DDB173" w:rsidR="00BA2852" w:rsidRPr="006B12F3" w:rsidRDefault="00BA2852" w:rsidP="00BA2852">
      <w:pPr>
        <w:pStyle w:val="Bibliographyreferences"/>
      </w:pPr>
      <w:r w:rsidRPr="006B12F3">
        <w:t xml:space="preserve">Ardington, E., &amp; Lund, F. (1995). Pensions and development: Social security as complementary to programmes of reconstruction and development. Development Southern Africa, 12(4), 557–577. </w:t>
      </w:r>
      <w:hyperlink r:id="rId20" w:history="1">
        <w:r w:rsidRPr="006B12F3">
          <w:t>https://doi.org/10.1080/03768359508439839</w:t>
        </w:r>
      </w:hyperlink>
    </w:p>
    <w:p w14:paraId="02AD9A45" w14:textId="77777777" w:rsidR="00BA2852" w:rsidRPr="006B12F3" w:rsidRDefault="00BA2852" w:rsidP="00BA2852">
      <w:pPr>
        <w:pStyle w:val="Bibliographyreferences"/>
      </w:pPr>
      <w:r w:rsidRPr="006B12F3">
        <w:t xml:space="preserve">Butler, P. (2018, May 22). Benefit sanctions found to be ineffective and damaging. </w:t>
      </w:r>
      <w:r w:rsidRPr="006B12F3">
        <w:rPr>
          <w:i/>
          <w:iCs/>
        </w:rPr>
        <w:t>The Guardian</w:t>
      </w:r>
      <w:r w:rsidRPr="006B12F3">
        <w:t>.</w:t>
      </w:r>
    </w:p>
    <w:p w14:paraId="4C1A2A64" w14:textId="77777777" w:rsidR="00BA2852" w:rsidRPr="006B12F3" w:rsidRDefault="00BA2852" w:rsidP="00BA2852">
      <w:pPr>
        <w:pStyle w:val="Bibliographyreferences"/>
      </w:pPr>
      <w:r w:rsidRPr="006B12F3">
        <w:t>DSD, SASSA, &amp; UNICEF. (2012). The South African Child Support Grant Impact Assessment: Evidence from a survey of children, adolescents and their households. Pretoria.</w:t>
      </w:r>
    </w:p>
    <w:p w14:paraId="04D2D8A2" w14:textId="77777777" w:rsidR="00BA2852" w:rsidRPr="006B12F3" w:rsidRDefault="00BA2852" w:rsidP="00BA2852">
      <w:pPr>
        <w:pStyle w:val="Bibliographyreferences"/>
      </w:pPr>
      <w:r w:rsidRPr="00AC34E6">
        <w:t xml:space="preserve">Freeland, N., &amp; Khondker, B. (2015). </w:t>
      </w:r>
      <w:r w:rsidRPr="006B12F3">
        <w:t xml:space="preserve">Launch of Lesotho’s National Social Protection Strategy. </w:t>
      </w:r>
      <w:r w:rsidRPr="006B12F3">
        <w:rPr>
          <w:i/>
          <w:iCs/>
        </w:rPr>
        <w:t>Pathways’ Perspectives on Social Policy in International Development</w:t>
      </w:r>
      <w:r w:rsidRPr="006B12F3">
        <w:t>, (18).</w:t>
      </w:r>
    </w:p>
    <w:p w14:paraId="33F373DF" w14:textId="5E6AC548" w:rsidR="00582803" w:rsidRPr="006B12F3" w:rsidRDefault="00582803" w:rsidP="00582803">
      <w:pPr>
        <w:pStyle w:val="Bibliographyreferences"/>
      </w:pPr>
      <w:proofErr w:type="spellStart"/>
      <w:r w:rsidRPr="0063066B">
        <w:t>Handayani</w:t>
      </w:r>
      <w:proofErr w:type="spellEnd"/>
      <w:r w:rsidRPr="0063066B">
        <w:t xml:space="preserve">, S. W., &amp; Babajanian, B. (2012). </w:t>
      </w:r>
      <w:r w:rsidRPr="006B12F3">
        <w:rPr>
          <w:i/>
          <w:iCs/>
        </w:rPr>
        <w:t>Social Protection for Older Persons: Social Pensions in Asia</w:t>
      </w:r>
      <w:r w:rsidRPr="006B12F3">
        <w:t>. Manila: Asian Development Bank.</w:t>
      </w:r>
    </w:p>
    <w:p w14:paraId="1DB1087B" w14:textId="77777777" w:rsidR="00582803" w:rsidRPr="006B12F3" w:rsidRDefault="00582803" w:rsidP="00582803">
      <w:pPr>
        <w:pStyle w:val="Bibliographyreferences"/>
      </w:pPr>
      <w:r w:rsidRPr="006B12F3">
        <w:t xml:space="preserve">Long, G. T., &amp; Wesumperuma, D. (2012). Social Pensions in Viet Nam: Status and Recommendations for Policy Responses. In S. W. Handayani &amp; B. Babajanian (Eds.), </w:t>
      </w:r>
      <w:r w:rsidRPr="006B12F3">
        <w:rPr>
          <w:i/>
          <w:iCs/>
        </w:rPr>
        <w:t>Social Protection for Older Persons: Social Pensions in Asia</w:t>
      </w:r>
      <w:r w:rsidRPr="006B12F3">
        <w:t>. Manila: Asian Development Bank.</w:t>
      </w:r>
    </w:p>
    <w:p w14:paraId="295A8996" w14:textId="77777777" w:rsidR="00401250" w:rsidRPr="006B12F3" w:rsidRDefault="00401250" w:rsidP="00582803">
      <w:pPr>
        <w:pStyle w:val="Bibliographyreferences"/>
      </w:pPr>
    </w:p>
    <w:p w14:paraId="23D68C95" w14:textId="77777777" w:rsidR="00533DB6" w:rsidRPr="006B12F3" w:rsidRDefault="00533DB6" w:rsidP="00C875ED"/>
    <w:sectPr w:rsidR="00533DB6" w:rsidRPr="006B12F3" w:rsidSect="00CD0A26">
      <w:headerReference w:type="default" r:id="rId21"/>
      <w:footerReference w:type="default" r:id="rId22"/>
      <w:footerReference w:type="first" r:id="rId23"/>
      <w:pgSz w:w="11900" w:h="16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EDAD0" w14:textId="77777777" w:rsidR="00E5074F" w:rsidRDefault="00E5074F" w:rsidP="00582803">
      <w:r>
        <w:separator/>
      </w:r>
    </w:p>
    <w:p w14:paraId="5CED12AF" w14:textId="77777777" w:rsidR="00E5074F" w:rsidRDefault="00E5074F" w:rsidP="00582803"/>
    <w:p w14:paraId="0DF2BB76" w14:textId="77777777" w:rsidR="00E5074F" w:rsidRDefault="00E5074F" w:rsidP="00582803"/>
  </w:endnote>
  <w:endnote w:type="continuationSeparator" w:id="0">
    <w:p w14:paraId="27EB4542" w14:textId="77777777" w:rsidR="00E5074F" w:rsidRDefault="00E5074F" w:rsidP="00582803">
      <w:r>
        <w:continuationSeparator/>
      </w:r>
    </w:p>
    <w:p w14:paraId="07CCBFFC" w14:textId="77777777" w:rsidR="00E5074F" w:rsidRDefault="00E5074F" w:rsidP="00582803"/>
    <w:p w14:paraId="54EDD334" w14:textId="77777777" w:rsidR="00E5074F" w:rsidRDefault="00E5074F" w:rsidP="00582803"/>
  </w:endnote>
  <w:endnote w:type="continuationNotice" w:id="1">
    <w:p w14:paraId="33FD8589" w14:textId="77777777" w:rsidR="00E5074F" w:rsidRDefault="00E507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152F86" w:rsidRDefault="00152F86" w:rsidP="00145A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152F86" w:rsidRDefault="00152F86"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EndPr>
      <w:rPr>
        <w:rStyle w:val="PageNumber"/>
      </w:rPr>
    </w:sdtEndPr>
    <w:sdtContent>
      <w:p w14:paraId="10C467C2" w14:textId="77777777" w:rsidR="00152F86" w:rsidRDefault="00152F86" w:rsidP="00145A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152F86" w:rsidRDefault="00152F86"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67561667"/>
      <w:docPartObj>
        <w:docPartGallery w:val="Page Numbers (Bottom of Page)"/>
        <w:docPartUnique/>
      </w:docPartObj>
    </w:sdtPr>
    <w:sdtEndPr>
      <w:rPr>
        <w:rStyle w:val="PageNumber"/>
      </w:rPr>
    </w:sdtEndPr>
    <w:sdtContent>
      <w:p w14:paraId="66EEE77C" w14:textId="77777777" w:rsidR="006B12F3" w:rsidRDefault="006B12F3" w:rsidP="00145A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6337754" w14:textId="77777777" w:rsidR="006B12F3" w:rsidRDefault="006B12F3" w:rsidP="00152F8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6516A9A7" w14:textId="77777777" w:rsidTr="59C7AD5E">
      <w:trPr>
        <w:trHeight w:val="300"/>
      </w:trPr>
      <w:tc>
        <w:tcPr>
          <w:tcW w:w="3005" w:type="dxa"/>
        </w:tcPr>
        <w:p w14:paraId="3628ECD6" w14:textId="3677F9CB" w:rsidR="59C7AD5E" w:rsidRDefault="59C7AD5E" w:rsidP="59C7AD5E">
          <w:pPr>
            <w:pStyle w:val="Header"/>
            <w:ind w:left="-115"/>
          </w:pPr>
        </w:p>
      </w:tc>
      <w:tc>
        <w:tcPr>
          <w:tcW w:w="3005" w:type="dxa"/>
        </w:tcPr>
        <w:p w14:paraId="42CCB9E8" w14:textId="2F954DDC" w:rsidR="59C7AD5E" w:rsidRDefault="59C7AD5E" w:rsidP="59C7AD5E">
          <w:pPr>
            <w:pStyle w:val="Header"/>
            <w:jc w:val="center"/>
          </w:pPr>
        </w:p>
      </w:tc>
      <w:tc>
        <w:tcPr>
          <w:tcW w:w="3005" w:type="dxa"/>
        </w:tcPr>
        <w:p w14:paraId="2DD6D49E" w14:textId="646D8B0A" w:rsidR="59C7AD5E" w:rsidRDefault="59C7AD5E" w:rsidP="59C7AD5E">
          <w:pPr>
            <w:pStyle w:val="Header"/>
            <w:ind w:right="-115"/>
            <w:jc w:val="right"/>
          </w:pPr>
        </w:p>
      </w:tc>
    </w:tr>
  </w:tbl>
  <w:p w14:paraId="7808D3A4" w14:textId="4E28FBF1" w:rsidR="001C3B7C" w:rsidRDefault="001C3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C64BA" w14:textId="77777777" w:rsidR="00E5074F" w:rsidRDefault="00E5074F" w:rsidP="00582803">
      <w:r>
        <w:separator/>
      </w:r>
    </w:p>
  </w:footnote>
  <w:footnote w:type="continuationSeparator" w:id="0">
    <w:p w14:paraId="648EBADC" w14:textId="77777777" w:rsidR="00E5074F" w:rsidRDefault="00E5074F" w:rsidP="00582803">
      <w:r>
        <w:continuationSeparator/>
      </w:r>
    </w:p>
    <w:p w14:paraId="52A37C43" w14:textId="77777777" w:rsidR="00E5074F" w:rsidRDefault="00E5074F" w:rsidP="00582803"/>
    <w:p w14:paraId="64E2F738" w14:textId="77777777" w:rsidR="00E5074F" w:rsidRDefault="00E5074F" w:rsidP="00582803"/>
  </w:footnote>
  <w:footnote w:type="continuationNotice" w:id="1">
    <w:p w14:paraId="2D81F8B7" w14:textId="77777777" w:rsidR="00E5074F" w:rsidRDefault="00E5074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D21374" w:rsidRPr="00433B97" w:rsidRDefault="00D21374" w:rsidP="00582803">
    <w:pPr>
      <w:pStyle w:val="Header"/>
    </w:pPr>
    <w:r w:rsidRPr="00433B97">
      <w:rPr>
        <w:noProof/>
      </w:rPr>
      <mc:AlternateContent>
        <mc:Choice Requires="wps">
          <w:drawing>
            <wp:anchor distT="0" distB="0" distL="114300" distR="114300" simplePos="0" relativeHeight="251658246"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71.65pt;margin-top:-79.5pt;width:28.35pt;height:70.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be9a41 [3205]" stroked="f" strokeweight="1pt" w14:anchorId="03882C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">
              <w10:wrap anchorx="margin" anchory="margin"/>
            </v:rect>
          </w:pict>
        </mc:Fallback>
      </mc:AlternateConten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51985BA5" w:rsidR="002F0BBF" w:rsidRDefault="005539EA" w:rsidP="00F67B3F">
    <w:pPr>
      <w:pStyle w:val="Header"/>
      <w:jc w:val="center"/>
    </w:pPr>
    <w:r>
      <w:rPr>
        <w:noProof/>
      </w:rPr>
      <w:drawing>
        <wp:inline distT="0" distB="0" distL="0" distR="0" wp14:anchorId="5D00B643" wp14:editId="7F5D02B3">
          <wp:extent cx="3525202" cy="1236742"/>
          <wp:effectExtent l="0" t="0" r="0" b="0"/>
          <wp:docPr id="430237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7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3615" cy="1271268"/>
                  </a:xfrm>
                  <a:prstGeom prst="rect">
                    <a:avLst/>
                  </a:prstGeom>
                </pic:spPr>
              </pic:pic>
            </a:graphicData>
          </a:graphic>
        </wp:inline>
      </w:drawing>
    </w:r>
  </w:p>
  <w:p w14:paraId="245E9282" w14:textId="77777777" w:rsidR="003930A4" w:rsidRDefault="003930A4" w:rsidP="00F67B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3AEE9" w14:textId="2261DA19" w:rsidR="004767DF" w:rsidRPr="0063066B" w:rsidRDefault="00DB4A77" w:rsidP="00582803">
    <w:pPr>
      <w:pStyle w:val="Header"/>
      <w:rPr>
        <w:color w:val="4C0053"/>
      </w:rPr>
    </w:pPr>
    <w:r w:rsidRPr="0063066B">
      <w:rPr>
        <w:color w:val="4C0053"/>
      </w:rPr>
      <w:t>Recommendations: National Consultations on Social Protection 2024</w:t>
    </w:r>
    <w:r w:rsidR="00361076" w:rsidRPr="0063066B">
      <w:rPr>
        <w:color w:val="4C0053"/>
      </w:rPr>
      <w:t>:</w:t>
    </w:r>
    <w:r w:rsidR="006B12F3" w:rsidRPr="0063066B">
      <w:rPr>
        <w:color w:val="4C0053"/>
      </w:rPr>
      <w:t xml:space="preserve"> Accessible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A1EA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A6605E"/>
    <w:multiLevelType w:val="multilevel"/>
    <w:tmpl w:val="6010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7F3C77"/>
    <w:multiLevelType w:val="multilevel"/>
    <w:tmpl w:val="EAAA12B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00A7F"/>
    <w:multiLevelType w:val="multilevel"/>
    <w:tmpl w:val="D922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C61E52"/>
    <w:multiLevelType w:val="multilevel"/>
    <w:tmpl w:val="5CAC85BC"/>
    <w:lvl w:ilvl="0">
      <w:start w:val="1"/>
      <w:numFmt w:val="upperLetter"/>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A02188B"/>
    <w:multiLevelType w:val="hybridMultilevel"/>
    <w:tmpl w:val="7ECAAD14"/>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120B91"/>
    <w:multiLevelType w:val="multilevel"/>
    <w:tmpl w:val="F222B6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60218E"/>
    <w:multiLevelType w:val="hybridMultilevel"/>
    <w:tmpl w:val="0128D560"/>
    <w:lvl w:ilvl="0" w:tplc="FFBEE074">
      <w:start w:val="1"/>
      <w:numFmt w:val="bullet"/>
      <w:lvlText w:val=""/>
      <w:lvlJc w:val="left"/>
      <w:pPr>
        <w:ind w:left="1080" w:hanging="360"/>
      </w:pPr>
      <w:rPr>
        <w:rFonts w:ascii="Symbol" w:hAnsi="Symbol" w:hint="default"/>
        <w:color w:val="BE9A41" w:themeColor="accen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F3E030C"/>
    <w:multiLevelType w:val="hybridMultilevel"/>
    <w:tmpl w:val="093C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C40C2"/>
    <w:multiLevelType w:val="multilevel"/>
    <w:tmpl w:val="0E32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373910"/>
    <w:multiLevelType w:val="multilevel"/>
    <w:tmpl w:val="9CD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DC5387"/>
    <w:multiLevelType w:val="multilevel"/>
    <w:tmpl w:val="C4F802AE"/>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3CB16F7"/>
    <w:multiLevelType w:val="multilevel"/>
    <w:tmpl w:val="77300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D465D7"/>
    <w:multiLevelType w:val="hybridMultilevel"/>
    <w:tmpl w:val="32C2CAB4"/>
    <w:lvl w:ilvl="0" w:tplc="051E88A8">
      <w:start w:val="1"/>
      <w:numFmt w:val="bullet"/>
      <w:lvlText w:val=""/>
      <w:lvlJc w:val="left"/>
      <w:pPr>
        <w:ind w:left="720" w:hanging="360"/>
      </w:pPr>
      <w:rPr>
        <w:rFonts w:ascii="Symbol" w:hAnsi="Symbol" w:hint="default"/>
        <w:color w:val="FF65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B65B6"/>
    <w:multiLevelType w:val="multilevel"/>
    <w:tmpl w:val="6F1E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F30AEB"/>
    <w:multiLevelType w:val="multilevel"/>
    <w:tmpl w:val="0828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D908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05C1598"/>
    <w:multiLevelType w:val="multilevel"/>
    <w:tmpl w:val="A3EE63D2"/>
    <w:lvl w:ilvl="0">
      <w:start w:val="1"/>
      <w:numFmt w:val="decimal"/>
      <w:lvlText w:val="A%1.1"/>
      <w:lvlJc w:val="left"/>
      <w:pPr>
        <w:ind w:left="520" w:hanging="520"/>
      </w:pPr>
      <w:rPr>
        <w:rFonts w:hint="default"/>
      </w:rPr>
    </w:lvl>
    <w:lvl w:ilvl="1">
      <w:start w:val="1"/>
      <w:numFmt w:val="decimal"/>
      <w:lvlText w:val="Annex %1.%2"/>
      <w:lvlJc w:val="left"/>
      <w:pPr>
        <w:ind w:left="2268" w:hanging="2268"/>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4545B3D"/>
    <w:multiLevelType w:val="hybridMultilevel"/>
    <w:tmpl w:val="0D1A21BA"/>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4E52FE"/>
    <w:multiLevelType w:val="multilevel"/>
    <w:tmpl w:val="3370AD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29241025"/>
    <w:multiLevelType w:val="hybridMultilevel"/>
    <w:tmpl w:val="2DB62B3E"/>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4B7294"/>
    <w:multiLevelType w:val="multilevel"/>
    <w:tmpl w:val="F47C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CA75EE"/>
    <w:multiLevelType w:val="multilevel"/>
    <w:tmpl w:val="1A0A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5A666F"/>
    <w:multiLevelType w:val="multilevel"/>
    <w:tmpl w:val="F0E6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66446EA"/>
    <w:multiLevelType w:val="hybridMultilevel"/>
    <w:tmpl w:val="8BF49D7E"/>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2348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9953F63"/>
    <w:multiLevelType w:val="multilevel"/>
    <w:tmpl w:val="A314B758"/>
    <w:lvl w:ilvl="0">
      <w:start w:val="1"/>
      <w:numFmt w:val="decimal"/>
      <w:lvlText w:val="Annex %1"/>
      <w:lvlJc w:val="left"/>
      <w:pPr>
        <w:ind w:left="851" w:hanging="85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A4D666E"/>
    <w:multiLevelType w:val="multilevel"/>
    <w:tmpl w:val="CAA4A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5011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DC32C04"/>
    <w:multiLevelType w:val="multilevel"/>
    <w:tmpl w:val="ABF0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FBE2BE7"/>
    <w:multiLevelType w:val="multilevel"/>
    <w:tmpl w:val="ED3CB77A"/>
    <w:lvl w:ilvl="0">
      <w:start w:val="1"/>
      <w:numFmt w:val="decimal"/>
      <w:lvlText w:val="A%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1D43384"/>
    <w:multiLevelType w:val="hybridMultilevel"/>
    <w:tmpl w:val="0F9E5FF2"/>
    <w:lvl w:ilvl="0" w:tplc="FFBEE074">
      <w:start w:val="1"/>
      <w:numFmt w:val="bullet"/>
      <w:lvlText w:val=""/>
      <w:lvlJc w:val="left"/>
      <w:pPr>
        <w:ind w:left="720" w:hanging="360"/>
      </w:pPr>
      <w:rPr>
        <w:rFonts w:ascii="Symbol" w:hAnsi="Symbol" w:hint="default"/>
        <w:color w:val="BE9A4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142619"/>
    <w:multiLevelType w:val="multilevel"/>
    <w:tmpl w:val="502E854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434E429F"/>
    <w:multiLevelType w:val="hybridMultilevel"/>
    <w:tmpl w:val="13BA0B9C"/>
    <w:lvl w:ilvl="0" w:tplc="D528E8C8">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971857"/>
    <w:multiLevelType w:val="multilevel"/>
    <w:tmpl w:val="E776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75C454A"/>
    <w:multiLevelType w:val="multilevel"/>
    <w:tmpl w:val="21ECC61E"/>
    <w:lvl w:ilvl="0">
      <w:start w:val="1"/>
      <w:numFmt w:val="decimal"/>
      <w:lvlText w:val="A%1.1"/>
      <w:lvlJc w:val="left"/>
      <w:pPr>
        <w:ind w:left="520" w:hanging="520"/>
      </w:pPr>
      <w:rPr>
        <w:rFonts w:hint="default"/>
      </w:rPr>
    </w:lvl>
    <w:lvl w:ilvl="1">
      <w:start w:val="1"/>
      <w:numFmt w:val="decimal"/>
      <w:lvlText w:val="Annex %1.%2"/>
      <w:lvlJc w:val="left"/>
      <w:pPr>
        <w:ind w:left="851" w:hanging="85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484C4849"/>
    <w:multiLevelType w:val="multilevel"/>
    <w:tmpl w:val="E76225E2"/>
    <w:lvl w:ilvl="0">
      <w:start w:val="1"/>
      <w:numFmt w:val="decimal"/>
      <w:lvlText w:val="A%1.1"/>
      <w:lvlJc w:val="left"/>
      <w:pPr>
        <w:ind w:left="520" w:hanging="520"/>
      </w:pPr>
      <w:rPr>
        <w:rFonts w:hint="default"/>
      </w:rPr>
    </w:lvl>
    <w:lvl w:ilvl="1">
      <w:start w:val="1"/>
      <w:numFmt w:val="decimal"/>
      <w:lvlText w:val="Annex %1.%2"/>
      <w:lvlJc w:val="left"/>
      <w:pPr>
        <w:ind w:left="2835" w:hanging="2835"/>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4FD971E7"/>
    <w:multiLevelType w:val="multilevel"/>
    <w:tmpl w:val="C4F802AE"/>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504658C5"/>
    <w:multiLevelType w:val="multilevel"/>
    <w:tmpl w:val="8F1A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1056171"/>
    <w:multiLevelType w:val="multilevel"/>
    <w:tmpl w:val="03BED412"/>
    <w:lvl w:ilvl="0">
      <w:start w:val="1"/>
      <w:numFmt w:val="decimal"/>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15:restartNumberingAfterBreak="0">
    <w:nsid w:val="53873471"/>
    <w:multiLevelType w:val="hybridMultilevel"/>
    <w:tmpl w:val="77EAC99C"/>
    <w:lvl w:ilvl="0" w:tplc="F8625B52">
      <w:start w:val="1"/>
      <w:numFmt w:val="bullet"/>
      <w:lvlText w:val=""/>
      <w:lvlJc w:val="left"/>
      <w:pPr>
        <w:ind w:left="720" w:hanging="360"/>
      </w:pPr>
      <w:rPr>
        <w:rFonts w:ascii="Symbol" w:hAnsi="Symbol" w:hint="default"/>
        <w:color w:val="BE9A4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040255"/>
    <w:multiLevelType w:val="hybridMultilevel"/>
    <w:tmpl w:val="20EA3404"/>
    <w:lvl w:ilvl="0" w:tplc="08D09626">
      <w:start w:val="1"/>
      <w:numFmt w:val="bullet"/>
      <w:lvlText w:val=""/>
      <w:lvlJc w:val="left"/>
      <w:pPr>
        <w:ind w:left="1800" w:hanging="360"/>
      </w:pPr>
      <w:rPr>
        <w:rFonts w:ascii="Symbol" w:hAnsi="Symbol" w:hint="default"/>
        <w:color w:val="BE9A4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58910742"/>
    <w:multiLevelType w:val="multilevel"/>
    <w:tmpl w:val="42AAE1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AB33EE0"/>
    <w:multiLevelType w:val="multilevel"/>
    <w:tmpl w:val="B5CA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B3B2742"/>
    <w:multiLevelType w:val="hybridMultilevel"/>
    <w:tmpl w:val="C17C449C"/>
    <w:lvl w:ilvl="0" w:tplc="0BCA88C8">
      <w:start w:val="1"/>
      <w:numFmt w:val="decimal"/>
      <w:lvlText w:val="Annex %1"/>
      <w:lvlJc w:val="left"/>
      <w:pPr>
        <w:ind w:left="1701" w:hanging="170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6C0935"/>
    <w:multiLevelType w:val="multilevel"/>
    <w:tmpl w:val="F056B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8834E4"/>
    <w:multiLevelType w:val="hybridMultilevel"/>
    <w:tmpl w:val="91445D30"/>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2026D6"/>
    <w:multiLevelType w:val="multilevel"/>
    <w:tmpl w:val="3EA0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417CDB"/>
    <w:multiLevelType w:val="multilevel"/>
    <w:tmpl w:val="B0B0D90E"/>
    <w:lvl w:ilvl="0">
      <w:start w:val="1"/>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0" w15:restartNumberingAfterBreak="0">
    <w:nsid w:val="6B0B5423"/>
    <w:multiLevelType w:val="multilevel"/>
    <w:tmpl w:val="11E6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112014"/>
    <w:multiLevelType w:val="multilevel"/>
    <w:tmpl w:val="C59A5756"/>
    <w:lvl w:ilvl="0">
      <w:start w:val="1"/>
      <w:numFmt w:val="decimal"/>
      <w:lvlText w:val="A%1.1"/>
      <w:lvlJc w:val="left"/>
      <w:pPr>
        <w:ind w:left="520" w:hanging="520"/>
      </w:pPr>
      <w:rPr>
        <w:rFonts w:hint="default"/>
      </w:rPr>
    </w:lvl>
    <w:lvl w:ilvl="1">
      <w:start w:val="1"/>
      <w:numFmt w:val="decimal"/>
      <w:lvlText w:val="Annex %1.%2"/>
      <w:lvlJc w:val="left"/>
      <w:pPr>
        <w:ind w:left="1134" w:hanging="1134"/>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6C1D670F"/>
    <w:multiLevelType w:val="multilevel"/>
    <w:tmpl w:val="FC96B4EC"/>
    <w:lvl w:ilvl="0">
      <w:start w:val="1"/>
      <w:numFmt w:val="decimal"/>
      <w:lvlText w:val="Annex %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4" w15:restartNumberingAfterBreak="0">
    <w:nsid w:val="6EBE3815"/>
    <w:multiLevelType w:val="multilevel"/>
    <w:tmpl w:val="8842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F1B38C3"/>
    <w:multiLevelType w:val="multilevel"/>
    <w:tmpl w:val="BEE0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FA3155A"/>
    <w:multiLevelType w:val="multilevel"/>
    <w:tmpl w:val="C17C449C"/>
    <w:lvl w:ilvl="0">
      <w:start w:val="1"/>
      <w:numFmt w:val="decimal"/>
      <w:lvlText w:val="Annex %1"/>
      <w:lvlJc w:val="left"/>
      <w:pPr>
        <w:ind w:left="1701" w:hanging="170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0D72E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71E52867"/>
    <w:multiLevelType w:val="multilevel"/>
    <w:tmpl w:val="87EA9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3136113"/>
    <w:multiLevelType w:val="hybridMultilevel"/>
    <w:tmpl w:val="A9C2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4D1C67"/>
    <w:multiLevelType w:val="multilevel"/>
    <w:tmpl w:val="7EB8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A364E8B"/>
    <w:multiLevelType w:val="multilevel"/>
    <w:tmpl w:val="CD4E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ABC6214"/>
    <w:multiLevelType w:val="hybridMultilevel"/>
    <w:tmpl w:val="3B708126"/>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B6F1F80"/>
    <w:multiLevelType w:val="hybridMultilevel"/>
    <w:tmpl w:val="E98C217A"/>
    <w:lvl w:ilvl="0" w:tplc="C51C57FE">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B803527"/>
    <w:multiLevelType w:val="multilevel"/>
    <w:tmpl w:val="156E8BDC"/>
    <w:lvl w:ilvl="0">
      <w:start w:val="1"/>
      <w:numFmt w:val="decimal"/>
      <w:lvlText w:val="A%1.1"/>
      <w:lvlJc w:val="left"/>
      <w:pPr>
        <w:ind w:left="520" w:hanging="520"/>
      </w:pPr>
      <w:rPr>
        <w:rFonts w:hint="default"/>
      </w:rPr>
    </w:lvl>
    <w:lvl w:ilvl="1">
      <w:start w:val="1"/>
      <w:numFmt w:val="decimal"/>
      <w:lvlText w:val="Annex %1.%2"/>
      <w:lvlJc w:val="left"/>
      <w:pPr>
        <w:ind w:left="1701" w:hanging="1701"/>
      </w:pPr>
      <w:rPr>
        <w:rFonts w:hint="default"/>
      </w:rPr>
    </w:lvl>
    <w:lvl w:ilvl="2">
      <w:start w:val="1"/>
      <w:numFmt w:val="decimal"/>
      <w:lvlText w:val="A%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5" w15:restartNumberingAfterBreak="0">
    <w:nsid w:val="7F2B6522"/>
    <w:multiLevelType w:val="hybridMultilevel"/>
    <w:tmpl w:val="3898ABBC"/>
    <w:lvl w:ilvl="0" w:tplc="A2A04300">
      <w:start w:val="1"/>
      <w:numFmt w:val="bullet"/>
      <w:lvlText w:val=""/>
      <w:lvlJc w:val="left"/>
      <w:pPr>
        <w:ind w:left="720" w:hanging="360"/>
      </w:pPr>
      <w:rPr>
        <w:rFonts w:ascii="Symbol" w:hAnsi="Symbol" w:hint="default"/>
        <w:color w:val="EF5D3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417301">
    <w:abstractNumId w:val="47"/>
  </w:num>
  <w:num w:numId="2" w16cid:durableId="961574579">
    <w:abstractNumId w:val="62"/>
  </w:num>
  <w:num w:numId="3" w16cid:durableId="358775739">
    <w:abstractNumId w:val="45"/>
  </w:num>
  <w:num w:numId="4" w16cid:durableId="457264484">
    <w:abstractNumId w:val="40"/>
  </w:num>
  <w:num w:numId="5" w16cid:durableId="182669940">
    <w:abstractNumId w:val="33"/>
  </w:num>
  <w:num w:numId="6" w16cid:durableId="1155030496">
    <w:abstractNumId w:val="13"/>
  </w:num>
  <w:num w:numId="7" w16cid:durableId="316498232">
    <w:abstractNumId w:val="31"/>
  </w:num>
  <w:num w:numId="8" w16cid:durableId="2117211305">
    <w:abstractNumId w:val="52"/>
  </w:num>
  <w:num w:numId="9" w16cid:durableId="1454523690">
    <w:abstractNumId w:val="26"/>
  </w:num>
  <w:num w:numId="10" w16cid:durableId="546916617">
    <w:abstractNumId w:val="57"/>
  </w:num>
  <w:num w:numId="11" w16cid:durableId="1007756148">
    <w:abstractNumId w:val="36"/>
  </w:num>
  <w:num w:numId="12" w16cid:durableId="597059768">
    <w:abstractNumId w:val="37"/>
  </w:num>
  <w:num w:numId="13" w16cid:durableId="850921044">
    <w:abstractNumId w:val="51"/>
  </w:num>
  <w:num w:numId="14" w16cid:durableId="788813260">
    <w:abstractNumId w:val="17"/>
  </w:num>
  <w:num w:numId="15" w16cid:durableId="621303334">
    <w:abstractNumId w:val="27"/>
  </w:num>
  <w:num w:numId="16" w16cid:durableId="346758928">
    <w:abstractNumId w:val="64"/>
  </w:num>
  <w:num w:numId="17" w16cid:durableId="61221268">
    <w:abstractNumId w:val="38"/>
  </w:num>
  <w:num w:numId="18" w16cid:durableId="986737760">
    <w:abstractNumId w:val="11"/>
  </w:num>
  <w:num w:numId="19" w16cid:durableId="55518963">
    <w:abstractNumId w:val="56"/>
  </w:num>
  <w:num w:numId="20" w16cid:durableId="1675572229">
    <w:abstractNumId w:val="29"/>
  </w:num>
  <w:num w:numId="21" w16cid:durableId="49310423">
    <w:abstractNumId w:val="53"/>
  </w:num>
  <w:num w:numId="22" w16cid:durableId="673803232">
    <w:abstractNumId w:val="16"/>
  </w:num>
  <w:num w:numId="23" w16cid:durableId="754085933">
    <w:abstractNumId w:val="20"/>
  </w:num>
  <w:num w:numId="24" w16cid:durableId="1103383341">
    <w:abstractNumId w:val="4"/>
  </w:num>
  <w:num w:numId="25" w16cid:durableId="788821275">
    <w:abstractNumId w:val="49"/>
  </w:num>
  <w:num w:numId="26" w16cid:durableId="474107202">
    <w:abstractNumId w:val="65"/>
  </w:num>
  <w:num w:numId="27" w16cid:durableId="701905928">
    <w:abstractNumId w:val="18"/>
  </w:num>
  <w:num w:numId="28" w16cid:durableId="2062751884">
    <w:abstractNumId w:val="25"/>
  </w:num>
  <w:num w:numId="29" w16cid:durableId="148637379">
    <w:abstractNumId w:val="0"/>
  </w:num>
  <w:num w:numId="30" w16cid:durableId="2119792307">
    <w:abstractNumId w:val="59"/>
  </w:num>
  <w:num w:numId="31" w16cid:durableId="1697345627">
    <w:abstractNumId w:val="8"/>
  </w:num>
  <w:num w:numId="32" w16cid:durableId="1998999155">
    <w:abstractNumId w:val="32"/>
  </w:num>
  <w:num w:numId="33" w16cid:durableId="685059444">
    <w:abstractNumId w:val="7"/>
  </w:num>
  <w:num w:numId="34" w16cid:durableId="980958267">
    <w:abstractNumId w:val="5"/>
  </w:num>
  <w:num w:numId="35" w16cid:durableId="1477651296">
    <w:abstractNumId w:val="21"/>
  </w:num>
  <w:num w:numId="36" w16cid:durableId="525294833">
    <w:abstractNumId w:val="28"/>
  </w:num>
  <w:num w:numId="37" w16cid:durableId="909384481">
    <w:abstractNumId w:val="12"/>
  </w:num>
  <w:num w:numId="38" w16cid:durableId="1109199820">
    <w:abstractNumId w:val="2"/>
  </w:num>
  <w:num w:numId="39" w16cid:durableId="810707872">
    <w:abstractNumId w:val="50"/>
  </w:num>
  <w:num w:numId="40" w16cid:durableId="1719893899">
    <w:abstractNumId w:val="54"/>
  </w:num>
  <w:num w:numId="41" w16cid:durableId="577978589">
    <w:abstractNumId w:val="9"/>
  </w:num>
  <w:num w:numId="42" w16cid:durableId="1338463567">
    <w:abstractNumId w:val="55"/>
  </w:num>
  <w:num w:numId="43" w16cid:durableId="330987772">
    <w:abstractNumId w:val="44"/>
  </w:num>
  <w:num w:numId="44" w16cid:durableId="1610626037">
    <w:abstractNumId w:val="14"/>
  </w:num>
  <w:num w:numId="45" w16cid:durableId="684786106">
    <w:abstractNumId w:val="22"/>
  </w:num>
  <w:num w:numId="46" w16cid:durableId="441921336">
    <w:abstractNumId w:val="58"/>
  </w:num>
  <w:num w:numId="47" w16cid:durableId="637538410">
    <w:abstractNumId w:val="46"/>
  </w:num>
  <w:num w:numId="48" w16cid:durableId="381180000">
    <w:abstractNumId w:val="39"/>
  </w:num>
  <w:num w:numId="49" w16cid:durableId="893277004">
    <w:abstractNumId w:val="48"/>
  </w:num>
  <w:num w:numId="50" w16cid:durableId="1205285944">
    <w:abstractNumId w:val="3"/>
  </w:num>
  <w:num w:numId="51" w16cid:durableId="2039426108">
    <w:abstractNumId w:val="15"/>
  </w:num>
  <w:num w:numId="52" w16cid:durableId="287585201">
    <w:abstractNumId w:val="19"/>
  </w:num>
  <w:num w:numId="53" w16cid:durableId="1492215406">
    <w:abstractNumId w:val="10"/>
  </w:num>
  <w:num w:numId="54" w16cid:durableId="1796412333">
    <w:abstractNumId w:val="30"/>
  </w:num>
  <w:num w:numId="55" w16cid:durableId="440299938">
    <w:abstractNumId w:val="35"/>
  </w:num>
  <w:num w:numId="56" w16cid:durableId="2064596113">
    <w:abstractNumId w:val="23"/>
  </w:num>
  <w:num w:numId="57" w16cid:durableId="131602058">
    <w:abstractNumId w:val="43"/>
  </w:num>
  <w:num w:numId="58" w16cid:durableId="454062463">
    <w:abstractNumId w:val="61"/>
  </w:num>
  <w:num w:numId="59" w16cid:durableId="221600407">
    <w:abstractNumId w:val="24"/>
  </w:num>
  <w:num w:numId="60" w16cid:durableId="1932548362">
    <w:abstractNumId w:val="1"/>
  </w:num>
  <w:num w:numId="61" w16cid:durableId="1842772412">
    <w:abstractNumId w:val="60"/>
  </w:num>
  <w:num w:numId="62" w16cid:durableId="653341591">
    <w:abstractNumId w:val="6"/>
  </w:num>
  <w:num w:numId="63" w16cid:durableId="1771466531">
    <w:abstractNumId w:val="41"/>
  </w:num>
  <w:num w:numId="64" w16cid:durableId="1766078035">
    <w:abstractNumId w:val="42"/>
  </w:num>
  <w:num w:numId="65" w16cid:durableId="1771197910">
    <w:abstractNumId w:val="33"/>
  </w:num>
  <w:num w:numId="66" w16cid:durableId="1742407629">
    <w:abstractNumId w:val="63"/>
  </w:num>
  <w:num w:numId="67" w16cid:durableId="1345404259">
    <w:abstractNumId w:val="3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1A"/>
    <w:rsid w:val="00013E96"/>
    <w:rsid w:val="00026E42"/>
    <w:rsid w:val="0004279A"/>
    <w:rsid w:val="000428B1"/>
    <w:rsid w:val="00047239"/>
    <w:rsid w:val="0006039C"/>
    <w:rsid w:val="00062E19"/>
    <w:rsid w:val="000652BC"/>
    <w:rsid w:val="000734DC"/>
    <w:rsid w:val="0007461D"/>
    <w:rsid w:val="00075122"/>
    <w:rsid w:val="00084195"/>
    <w:rsid w:val="000A705A"/>
    <w:rsid w:val="000B59EB"/>
    <w:rsid w:val="000B7A24"/>
    <w:rsid w:val="000C4CBF"/>
    <w:rsid w:val="000C54CF"/>
    <w:rsid w:val="000D38C7"/>
    <w:rsid w:val="000D4474"/>
    <w:rsid w:val="000E4853"/>
    <w:rsid w:val="000E6453"/>
    <w:rsid w:val="000F3EAF"/>
    <w:rsid w:val="00107B39"/>
    <w:rsid w:val="00112774"/>
    <w:rsid w:val="00112A2D"/>
    <w:rsid w:val="00120652"/>
    <w:rsid w:val="00121B96"/>
    <w:rsid w:val="00121F3C"/>
    <w:rsid w:val="001258C1"/>
    <w:rsid w:val="001308BE"/>
    <w:rsid w:val="00132E81"/>
    <w:rsid w:val="001340C3"/>
    <w:rsid w:val="00137034"/>
    <w:rsid w:val="00143794"/>
    <w:rsid w:val="001518DD"/>
    <w:rsid w:val="00152F86"/>
    <w:rsid w:val="00162FDB"/>
    <w:rsid w:val="0016320B"/>
    <w:rsid w:val="001646E7"/>
    <w:rsid w:val="001672C0"/>
    <w:rsid w:val="0017315B"/>
    <w:rsid w:val="00180997"/>
    <w:rsid w:val="001917BC"/>
    <w:rsid w:val="00191E01"/>
    <w:rsid w:val="001963CF"/>
    <w:rsid w:val="001A1C13"/>
    <w:rsid w:val="001A3061"/>
    <w:rsid w:val="001A57D2"/>
    <w:rsid w:val="001B444A"/>
    <w:rsid w:val="001C3B7C"/>
    <w:rsid w:val="001D2404"/>
    <w:rsid w:val="001D2BD2"/>
    <w:rsid w:val="001D4AB2"/>
    <w:rsid w:val="001D6D93"/>
    <w:rsid w:val="001E5C6A"/>
    <w:rsid w:val="001E68FD"/>
    <w:rsid w:val="001F26B9"/>
    <w:rsid w:val="001F2E6B"/>
    <w:rsid w:val="001F327F"/>
    <w:rsid w:val="001F3B0B"/>
    <w:rsid w:val="002001EC"/>
    <w:rsid w:val="00215CC4"/>
    <w:rsid w:val="00217A0F"/>
    <w:rsid w:val="002218DA"/>
    <w:rsid w:val="002242D8"/>
    <w:rsid w:val="002313F4"/>
    <w:rsid w:val="002340A9"/>
    <w:rsid w:val="00242964"/>
    <w:rsid w:val="0024752C"/>
    <w:rsid w:val="00250467"/>
    <w:rsid w:val="0025471B"/>
    <w:rsid w:val="002637C8"/>
    <w:rsid w:val="00266A04"/>
    <w:rsid w:val="002719EF"/>
    <w:rsid w:val="002750B2"/>
    <w:rsid w:val="002815D8"/>
    <w:rsid w:val="002960F3"/>
    <w:rsid w:val="002A353D"/>
    <w:rsid w:val="002A37E5"/>
    <w:rsid w:val="002A410F"/>
    <w:rsid w:val="002B3A3F"/>
    <w:rsid w:val="002C1D94"/>
    <w:rsid w:val="002C5F2D"/>
    <w:rsid w:val="002E5F7D"/>
    <w:rsid w:val="002F03B0"/>
    <w:rsid w:val="002F0BBF"/>
    <w:rsid w:val="002F200F"/>
    <w:rsid w:val="002F2CFD"/>
    <w:rsid w:val="002F4F0A"/>
    <w:rsid w:val="002F53E0"/>
    <w:rsid w:val="003006BD"/>
    <w:rsid w:val="003041B9"/>
    <w:rsid w:val="003135AB"/>
    <w:rsid w:val="003146EA"/>
    <w:rsid w:val="00320C18"/>
    <w:rsid w:val="0032112D"/>
    <w:rsid w:val="00321598"/>
    <w:rsid w:val="0032589C"/>
    <w:rsid w:val="003305D0"/>
    <w:rsid w:val="0033171A"/>
    <w:rsid w:val="003435B6"/>
    <w:rsid w:val="0034572D"/>
    <w:rsid w:val="00346B3E"/>
    <w:rsid w:val="00350B74"/>
    <w:rsid w:val="00352B1B"/>
    <w:rsid w:val="00356DF9"/>
    <w:rsid w:val="00361076"/>
    <w:rsid w:val="00367A2E"/>
    <w:rsid w:val="0037285D"/>
    <w:rsid w:val="00373E76"/>
    <w:rsid w:val="0037570E"/>
    <w:rsid w:val="003930A4"/>
    <w:rsid w:val="00397C2B"/>
    <w:rsid w:val="00397F22"/>
    <w:rsid w:val="003A32B8"/>
    <w:rsid w:val="003A4C60"/>
    <w:rsid w:val="003B3800"/>
    <w:rsid w:val="003B6136"/>
    <w:rsid w:val="003C3066"/>
    <w:rsid w:val="003C721E"/>
    <w:rsid w:val="003D0C35"/>
    <w:rsid w:val="003D1D1D"/>
    <w:rsid w:val="003D25A5"/>
    <w:rsid w:val="003D3F6C"/>
    <w:rsid w:val="003D4C85"/>
    <w:rsid w:val="003D7631"/>
    <w:rsid w:val="003E0541"/>
    <w:rsid w:val="003F2797"/>
    <w:rsid w:val="003F29AA"/>
    <w:rsid w:val="00401250"/>
    <w:rsid w:val="0040399E"/>
    <w:rsid w:val="00406C18"/>
    <w:rsid w:val="00411A6B"/>
    <w:rsid w:val="00420404"/>
    <w:rsid w:val="004225EC"/>
    <w:rsid w:val="00427150"/>
    <w:rsid w:val="00427F03"/>
    <w:rsid w:val="0043318C"/>
    <w:rsid w:val="00433B97"/>
    <w:rsid w:val="00440452"/>
    <w:rsid w:val="00443AC9"/>
    <w:rsid w:val="0045011A"/>
    <w:rsid w:val="004516BB"/>
    <w:rsid w:val="00452300"/>
    <w:rsid w:val="0045295B"/>
    <w:rsid w:val="004547C1"/>
    <w:rsid w:val="00455096"/>
    <w:rsid w:val="00457BE1"/>
    <w:rsid w:val="004604A9"/>
    <w:rsid w:val="00460C5F"/>
    <w:rsid w:val="004620E3"/>
    <w:rsid w:val="00467084"/>
    <w:rsid w:val="004767DF"/>
    <w:rsid w:val="00476BDD"/>
    <w:rsid w:val="00476FE7"/>
    <w:rsid w:val="0048088A"/>
    <w:rsid w:val="00480CFB"/>
    <w:rsid w:val="004B06B6"/>
    <w:rsid w:val="004B2397"/>
    <w:rsid w:val="004B633C"/>
    <w:rsid w:val="004B636E"/>
    <w:rsid w:val="004B7A85"/>
    <w:rsid w:val="004C1714"/>
    <w:rsid w:val="004D2DFD"/>
    <w:rsid w:val="004D768B"/>
    <w:rsid w:val="004E27B6"/>
    <w:rsid w:val="004E3384"/>
    <w:rsid w:val="004E58EB"/>
    <w:rsid w:val="004E6CAD"/>
    <w:rsid w:val="004F3AAD"/>
    <w:rsid w:val="004F43C1"/>
    <w:rsid w:val="004F513A"/>
    <w:rsid w:val="0050184E"/>
    <w:rsid w:val="005045A7"/>
    <w:rsid w:val="00506ECB"/>
    <w:rsid w:val="00507C5C"/>
    <w:rsid w:val="00510580"/>
    <w:rsid w:val="00512479"/>
    <w:rsid w:val="005168B8"/>
    <w:rsid w:val="005315EE"/>
    <w:rsid w:val="00533DB6"/>
    <w:rsid w:val="00535329"/>
    <w:rsid w:val="00542151"/>
    <w:rsid w:val="005539EA"/>
    <w:rsid w:val="00556548"/>
    <w:rsid w:val="00557C62"/>
    <w:rsid w:val="0056049F"/>
    <w:rsid w:val="005712CF"/>
    <w:rsid w:val="00571F87"/>
    <w:rsid w:val="00575ACD"/>
    <w:rsid w:val="00582803"/>
    <w:rsid w:val="005873DF"/>
    <w:rsid w:val="00590684"/>
    <w:rsid w:val="005941FD"/>
    <w:rsid w:val="005A2365"/>
    <w:rsid w:val="005A3433"/>
    <w:rsid w:val="005A718C"/>
    <w:rsid w:val="005B070A"/>
    <w:rsid w:val="005B13AA"/>
    <w:rsid w:val="005B1AB7"/>
    <w:rsid w:val="005B2F2B"/>
    <w:rsid w:val="005B6675"/>
    <w:rsid w:val="005B7DBD"/>
    <w:rsid w:val="005C7332"/>
    <w:rsid w:val="005D08C3"/>
    <w:rsid w:val="005D52C1"/>
    <w:rsid w:val="005E18F3"/>
    <w:rsid w:val="005E6BE8"/>
    <w:rsid w:val="005F0FD6"/>
    <w:rsid w:val="005F1FFF"/>
    <w:rsid w:val="005F5295"/>
    <w:rsid w:val="005F7834"/>
    <w:rsid w:val="0060654C"/>
    <w:rsid w:val="00613A44"/>
    <w:rsid w:val="0061664C"/>
    <w:rsid w:val="00617158"/>
    <w:rsid w:val="00617D26"/>
    <w:rsid w:val="006263B1"/>
    <w:rsid w:val="0063066B"/>
    <w:rsid w:val="006363EB"/>
    <w:rsid w:val="006433E7"/>
    <w:rsid w:val="006449CF"/>
    <w:rsid w:val="006505A8"/>
    <w:rsid w:val="00650936"/>
    <w:rsid w:val="00651E9A"/>
    <w:rsid w:val="00654EA5"/>
    <w:rsid w:val="0065506E"/>
    <w:rsid w:val="006564AC"/>
    <w:rsid w:val="00661B85"/>
    <w:rsid w:val="006628CB"/>
    <w:rsid w:val="00672B1C"/>
    <w:rsid w:val="0067309E"/>
    <w:rsid w:val="006774D4"/>
    <w:rsid w:val="00680C59"/>
    <w:rsid w:val="00683917"/>
    <w:rsid w:val="00685B53"/>
    <w:rsid w:val="006873B5"/>
    <w:rsid w:val="006B12F3"/>
    <w:rsid w:val="006B5E48"/>
    <w:rsid w:val="006B7360"/>
    <w:rsid w:val="006B76F3"/>
    <w:rsid w:val="006C12F2"/>
    <w:rsid w:val="006D487D"/>
    <w:rsid w:val="006E0084"/>
    <w:rsid w:val="006E5C29"/>
    <w:rsid w:val="006E7176"/>
    <w:rsid w:val="006F2E2D"/>
    <w:rsid w:val="007000F6"/>
    <w:rsid w:val="00701E1B"/>
    <w:rsid w:val="00705846"/>
    <w:rsid w:val="00705E57"/>
    <w:rsid w:val="00710770"/>
    <w:rsid w:val="00720DDF"/>
    <w:rsid w:val="0072273E"/>
    <w:rsid w:val="00742928"/>
    <w:rsid w:val="00743DDB"/>
    <w:rsid w:val="0074536F"/>
    <w:rsid w:val="007454E7"/>
    <w:rsid w:val="00752A0B"/>
    <w:rsid w:val="00752B0D"/>
    <w:rsid w:val="00757495"/>
    <w:rsid w:val="00766E06"/>
    <w:rsid w:val="0077211A"/>
    <w:rsid w:val="007846C6"/>
    <w:rsid w:val="007A6C17"/>
    <w:rsid w:val="007A6E55"/>
    <w:rsid w:val="007B3C96"/>
    <w:rsid w:val="007B6E25"/>
    <w:rsid w:val="007B744C"/>
    <w:rsid w:val="007C0912"/>
    <w:rsid w:val="007C697D"/>
    <w:rsid w:val="007D75A7"/>
    <w:rsid w:val="007F79FA"/>
    <w:rsid w:val="008050F7"/>
    <w:rsid w:val="008149B7"/>
    <w:rsid w:val="00816A51"/>
    <w:rsid w:val="008257B8"/>
    <w:rsid w:val="00827A61"/>
    <w:rsid w:val="00835AF4"/>
    <w:rsid w:val="00853DD2"/>
    <w:rsid w:val="00857797"/>
    <w:rsid w:val="00866588"/>
    <w:rsid w:val="00873E56"/>
    <w:rsid w:val="008762DB"/>
    <w:rsid w:val="0088175A"/>
    <w:rsid w:val="0088566B"/>
    <w:rsid w:val="008929B7"/>
    <w:rsid w:val="00893E8D"/>
    <w:rsid w:val="0089468E"/>
    <w:rsid w:val="008A02C0"/>
    <w:rsid w:val="008A6604"/>
    <w:rsid w:val="008C5787"/>
    <w:rsid w:val="008E324C"/>
    <w:rsid w:val="008F3CA6"/>
    <w:rsid w:val="008F4AD4"/>
    <w:rsid w:val="008F55C1"/>
    <w:rsid w:val="008F5D80"/>
    <w:rsid w:val="008F6AF2"/>
    <w:rsid w:val="00903C3E"/>
    <w:rsid w:val="00910B49"/>
    <w:rsid w:val="00912E02"/>
    <w:rsid w:val="00916157"/>
    <w:rsid w:val="00920190"/>
    <w:rsid w:val="00920C03"/>
    <w:rsid w:val="00927AEB"/>
    <w:rsid w:val="00931D16"/>
    <w:rsid w:val="009373C3"/>
    <w:rsid w:val="009453AF"/>
    <w:rsid w:val="0094564F"/>
    <w:rsid w:val="009671D7"/>
    <w:rsid w:val="009864EB"/>
    <w:rsid w:val="00986DC4"/>
    <w:rsid w:val="00990DCB"/>
    <w:rsid w:val="0099384D"/>
    <w:rsid w:val="00995A96"/>
    <w:rsid w:val="009A0238"/>
    <w:rsid w:val="009A35D5"/>
    <w:rsid w:val="009A420C"/>
    <w:rsid w:val="009B1C5A"/>
    <w:rsid w:val="009B6A96"/>
    <w:rsid w:val="009C77CC"/>
    <w:rsid w:val="009D3113"/>
    <w:rsid w:val="009D669A"/>
    <w:rsid w:val="009D671D"/>
    <w:rsid w:val="009F3196"/>
    <w:rsid w:val="00A044A3"/>
    <w:rsid w:val="00A120F3"/>
    <w:rsid w:val="00A1763E"/>
    <w:rsid w:val="00A2004C"/>
    <w:rsid w:val="00A24A2D"/>
    <w:rsid w:val="00A25AB8"/>
    <w:rsid w:val="00A277AD"/>
    <w:rsid w:val="00A45272"/>
    <w:rsid w:val="00A50C28"/>
    <w:rsid w:val="00A5107F"/>
    <w:rsid w:val="00A5154C"/>
    <w:rsid w:val="00A55019"/>
    <w:rsid w:val="00A71AC8"/>
    <w:rsid w:val="00A77053"/>
    <w:rsid w:val="00A77D20"/>
    <w:rsid w:val="00A84F6D"/>
    <w:rsid w:val="00A9294D"/>
    <w:rsid w:val="00AA2C01"/>
    <w:rsid w:val="00AA3191"/>
    <w:rsid w:val="00AA44D1"/>
    <w:rsid w:val="00AA4791"/>
    <w:rsid w:val="00AA495C"/>
    <w:rsid w:val="00AA57B6"/>
    <w:rsid w:val="00AB49DF"/>
    <w:rsid w:val="00AB7317"/>
    <w:rsid w:val="00AC2EE8"/>
    <w:rsid w:val="00AC5067"/>
    <w:rsid w:val="00AE34FA"/>
    <w:rsid w:val="00AE67E7"/>
    <w:rsid w:val="00AE6D27"/>
    <w:rsid w:val="00AE6D89"/>
    <w:rsid w:val="00AE7A4A"/>
    <w:rsid w:val="00AF7445"/>
    <w:rsid w:val="00B109DB"/>
    <w:rsid w:val="00B125BA"/>
    <w:rsid w:val="00B12729"/>
    <w:rsid w:val="00B15B7E"/>
    <w:rsid w:val="00B3198C"/>
    <w:rsid w:val="00B6323F"/>
    <w:rsid w:val="00B63C24"/>
    <w:rsid w:val="00B731CD"/>
    <w:rsid w:val="00B75A9A"/>
    <w:rsid w:val="00B7626F"/>
    <w:rsid w:val="00B76D05"/>
    <w:rsid w:val="00B805CC"/>
    <w:rsid w:val="00B811A4"/>
    <w:rsid w:val="00B8423A"/>
    <w:rsid w:val="00BA2852"/>
    <w:rsid w:val="00BA45BB"/>
    <w:rsid w:val="00BA59CF"/>
    <w:rsid w:val="00BA6426"/>
    <w:rsid w:val="00BA72E1"/>
    <w:rsid w:val="00BB42F0"/>
    <w:rsid w:val="00BE5915"/>
    <w:rsid w:val="00BF007D"/>
    <w:rsid w:val="00BF76C4"/>
    <w:rsid w:val="00C10E75"/>
    <w:rsid w:val="00C21AA3"/>
    <w:rsid w:val="00C232C6"/>
    <w:rsid w:val="00C23EEE"/>
    <w:rsid w:val="00C242E1"/>
    <w:rsid w:val="00C27DBA"/>
    <w:rsid w:val="00C3352F"/>
    <w:rsid w:val="00C34AD6"/>
    <w:rsid w:val="00C361A1"/>
    <w:rsid w:val="00C41B31"/>
    <w:rsid w:val="00C618DC"/>
    <w:rsid w:val="00C64113"/>
    <w:rsid w:val="00C671D0"/>
    <w:rsid w:val="00C73443"/>
    <w:rsid w:val="00C76555"/>
    <w:rsid w:val="00C80052"/>
    <w:rsid w:val="00C85B6B"/>
    <w:rsid w:val="00C86899"/>
    <w:rsid w:val="00C875ED"/>
    <w:rsid w:val="00C9446F"/>
    <w:rsid w:val="00CB1EB2"/>
    <w:rsid w:val="00CB3938"/>
    <w:rsid w:val="00CC1EED"/>
    <w:rsid w:val="00CC29FF"/>
    <w:rsid w:val="00CD06A8"/>
    <w:rsid w:val="00CD0A26"/>
    <w:rsid w:val="00CD4C94"/>
    <w:rsid w:val="00CE256C"/>
    <w:rsid w:val="00CF299C"/>
    <w:rsid w:val="00CF6D31"/>
    <w:rsid w:val="00CF7940"/>
    <w:rsid w:val="00D10015"/>
    <w:rsid w:val="00D21374"/>
    <w:rsid w:val="00D255A2"/>
    <w:rsid w:val="00D57D16"/>
    <w:rsid w:val="00D708A9"/>
    <w:rsid w:val="00D70E23"/>
    <w:rsid w:val="00D96FF3"/>
    <w:rsid w:val="00D97C28"/>
    <w:rsid w:val="00DA0304"/>
    <w:rsid w:val="00DA20C5"/>
    <w:rsid w:val="00DA70EC"/>
    <w:rsid w:val="00DA7FBA"/>
    <w:rsid w:val="00DB4A77"/>
    <w:rsid w:val="00DC1CBA"/>
    <w:rsid w:val="00DC3DFB"/>
    <w:rsid w:val="00DC5B97"/>
    <w:rsid w:val="00DD3079"/>
    <w:rsid w:val="00DE62EC"/>
    <w:rsid w:val="00DF2272"/>
    <w:rsid w:val="00DF7F81"/>
    <w:rsid w:val="00E17DC0"/>
    <w:rsid w:val="00E2127F"/>
    <w:rsid w:val="00E225FC"/>
    <w:rsid w:val="00E2414A"/>
    <w:rsid w:val="00E4720A"/>
    <w:rsid w:val="00E5074F"/>
    <w:rsid w:val="00E6415A"/>
    <w:rsid w:val="00E77072"/>
    <w:rsid w:val="00E778C3"/>
    <w:rsid w:val="00E81D64"/>
    <w:rsid w:val="00EA2BF4"/>
    <w:rsid w:val="00EC20DB"/>
    <w:rsid w:val="00ED2FCA"/>
    <w:rsid w:val="00EF526E"/>
    <w:rsid w:val="00EF7E51"/>
    <w:rsid w:val="00F06062"/>
    <w:rsid w:val="00F078BF"/>
    <w:rsid w:val="00F10E59"/>
    <w:rsid w:val="00F131A9"/>
    <w:rsid w:val="00F24840"/>
    <w:rsid w:val="00F25250"/>
    <w:rsid w:val="00F25D02"/>
    <w:rsid w:val="00F339AA"/>
    <w:rsid w:val="00F466F6"/>
    <w:rsid w:val="00F62709"/>
    <w:rsid w:val="00F67B3F"/>
    <w:rsid w:val="00F67E2B"/>
    <w:rsid w:val="00F722EC"/>
    <w:rsid w:val="00F827D5"/>
    <w:rsid w:val="00F82B2F"/>
    <w:rsid w:val="00F857DA"/>
    <w:rsid w:val="00FA1A8E"/>
    <w:rsid w:val="00FA5811"/>
    <w:rsid w:val="00FA799A"/>
    <w:rsid w:val="00FB0E70"/>
    <w:rsid w:val="00FC0B03"/>
    <w:rsid w:val="00FC264F"/>
    <w:rsid w:val="00FC5BFB"/>
    <w:rsid w:val="00FD00FF"/>
    <w:rsid w:val="00FD124C"/>
    <w:rsid w:val="00FD4344"/>
    <w:rsid w:val="00FD62E9"/>
    <w:rsid w:val="00FE3D95"/>
    <w:rsid w:val="0746B27A"/>
    <w:rsid w:val="09299F0A"/>
    <w:rsid w:val="0BDA5C49"/>
    <w:rsid w:val="0DD7FD32"/>
    <w:rsid w:val="116C990D"/>
    <w:rsid w:val="1790CF5D"/>
    <w:rsid w:val="1AFFD367"/>
    <w:rsid w:val="3885F9CA"/>
    <w:rsid w:val="44D5270E"/>
    <w:rsid w:val="4EACD40A"/>
    <w:rsid w:val="59C7AD5E"/>
    <w:rsid w:val="76237E0B"/>
    <w:rsid w:val="7AA7CE2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6F44"/>
  <w15:chartTrackingRefBased/>
  <w15:docId w15:val="{9513F1A3-0CD5-0B41-9CB2-585102E8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C59"/>
    <w:pPr>
      <w:spacing w:before="180" w:after="180"/>
    </w:pPr>
    <w:rPr>
      <w:rFonts w:ascii="Calibri" w:hAnsi="Calibri" w:cs="Calibri"/>
      <w:color w:val="4D4D4F" w:themeColor="accent6"/>
      <w:sz w:val="22"/>
      <w:szCs w:val="22"/>
    </w:rPr>
  </w:style>
  <w:style w:type="paragraph" w:styleId="Heading1">
    <w:name w:val="heading 1"/>
    <w:basedOn w:val="Normal"/>
    <w:next w:val="Normal"/>
    <w:link w:val="Heading1Char"/>
    <w:uiPriority w:val="1"/>
    <w:qFormat/>
    <w:rsid w:val="00BB42F0"/>
    <w:pPr>
      <w:numPr>
        <w:numId w:val="5"/>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5"/>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5"/>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f,A"/>
    <w:basedOn w:val="NoSpacing"/>
    <w:link w:val="FootnoteTextChar"/>
    <w:autoRedefine/>
    <w:uiPriority w:val="6"/>
    <w:qFormat/>
    <w:rsid w:val="007A6C17"/>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f Char,A Char"/>
    <w:basedOn w:val="DefaultParagraphFont"/>
    <w:link w:val="FootnoteText"/>
    <w:uiPriority w:val="6"/>
    <w:rsid w:val="007A6C17"/>
    <w:rPr>
      <w:rFonts w:ascii="Calibri" w:hAnsi="Calibri" w:cs="Calibri"/>
      <w:color w:val="000000" w:themeColor="text1"/>
      <w:sz w:val="16"/>
      <w:szCs w:val="16"/>
    </w:rPr>
  </w:style>
  <w:style w:type="paragraph" w:customStyle="1" w:styleId="Bibliographyreferences">
    <w:name w:val="Bibliography references"/>
    <w:basedOn w:val="Normal"/>
    <w:uiPriority w:val="3"/>
    <w:qFormat/>
    <w:rsid w:val="00B125BA"/>
    <w:pPr>
      <w:ind w:left="720" w:hanging="720"/>
    </w:pPr>
    <w:rPr>
      <w:rFonts w:ascii="PT Sans" w:hAnsi="PT Sans"/>
      <w:color w:val="000000" w:themeColor="text1"/>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ind w:left="220"/>
    </w:pPr>
    <w:rPr>
      <w:bCs/>
    </w:rPr>
  </w:style>
  <w:style w:type="paragraph" w:styleId="TOC1">
    <w:name w:val="toc 1"/>
    <w:aliases w:val="Heading_one"/>
    <w:basedOn w:val="Normal"/>
    <w:next w:val="Normal"/>
    <w:autoRedefine/>
    <w:uiPriority w:val="39"/>
    <w:unhideWhenUsed/>
    <w:rsid w:val="00401250"/>
    <w:pPr>
      <w:tabs>
        <w:tab w:val="left" w:pos="440"/>
        <w:tab w:val="right" w:leader="dot" w:pos="8488"/>
      </w:tabs>
    </w:pPr>
    <w:rPr>
      <w:b/>
      <w:bCs/>
      <w:iCs/>
      <w:szCs w:val="24"/>
    </w:rPr>
  </w:style>
  <w:style w:type="paragraph" w:styleId="TOC3">
    <w:name w:val="toc 3"/>
    <w:basedOn w:val="Normal"/>
    <w:next w:val="Normal"/>
    <w:autoRedefine/>
    <w:uiPriority w:val="39"/>
    <w:unhideWhenUsed/>
    <w:rsid w:val="009671D7"/>
    <w:pPr>
      <w:ind w:left="440"/>
    </w:pPr>
    <w:rPr>
      <w:sz w:val="20"/>
      <w:szCs w:val="20"/>
    </w:rPr>
  </w:style>
  <w:style w:type="paragraph" w:styleId="TOC4">
    <w:name w:val="toc 4"/>
    <w:basedOn w:val="Normal"/>
    <w:next w:val="Normal"/>
    <w:autoRedefine/>
    <w:uiPriority w:val="39"/>
    <w:semiHidden/>
    <w:unhideWhenUsed/>
    <w:qFormat/>
    <w:rsid w:val="00443AC9"/>
    <w:pPr>
      <w:ind w:left="660"/>
    </w:pPr>
    <w:rPr>
      <w:rFonts w:cstheme="minorHAnsi"/>
      <w:szCs w:val="20"/>
    </w:rPr>
  </w:style>
  <w:style w:type="paragraph" w:styleId="TOC5">
    <w:name w:val="toc 5"/>
    <w:basedOn w:val="Normal"/>
    <w:next w:val="Normal"/>
    <w:autoRedefine/>
    <w:uiPriority w:val="39"/>
    <w:semiHidden/>
    <w:unhideWhenUsed/>
    <w:rsid w:val="003F29AA"/>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F29AA"/>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F29AA"/>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F29AA"/>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F29AA"/>
    <w:pPr>
      <w:ind w:left="1760"/>
    </w:pPr>
    <w:rPr>
      <w:rFonts w:asciiTheme="minorHAnsi" w:hAnsiTheme="minorHAnsi" w:cstheme="minorHAnsi"/>
      <w:sz w:val="20"/>
      <w:szCs w:val="20"/>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basedOn w:val="Normal"/>
    <w:uiPriority w:val="34"/>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1"/>
      </w:numPr>
    </w:pPr>
  </w:style>
  <w:style w:type="paragraph" w:customStyle="1" w:styleId="Annexheading4">
    <w:name w:val="Annex heading 4"/>
    <w:basedOn w:val="Heading4"/>
    <w:uiPriority w:val="7"/>
    <w:qFormat/>
    <w:rsid w:val="00680C59"/>
    <w:pPr>
      <w:numPr>
        <w:numId w:val="23"/>
      </w:numPr>
    </w:pPr>
  </w:style>
  <w:style w:type="paragraph" w:customStyle="1" w:styleId="AnnexHeading2">
    <w:name w:val="Annex Heading 2"/>
    <w:basedOn w:val="Heading2"/>
    <w:uiPriority w:val="7"/>
    <w:qFormat/>
    <w:rsid w:val="00F67B3F"/>
    <w:pPr>
      <w:numPr>
        <w:numId w:val="21"/>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PT Sans" w:hAnsi="PT Sans"/>
        <w:b/>
        <w:color w:val="FFFFFF" w:themeColor="background1"/>
        <w:sz w:val="20"/>
      </w:rPr>
      <w:tblPr/>
      <w:tcPr>
        <w:shd w:val="clear" w:color="auto" w:fill="E15163" w:themeFill="accent3"/>
      </w:tcPr>
    </w:tblStylePr>
    <w:tblStylePr w:type="lastRow">
      <w:rPr>
        <w:rFonts w:ascii="PT Sans" w:hAnsi="PT Sans"/>
        <w:sz w:val="20"/>
      </w:rPr>
    </w:tblStylePr>
    <w:tblStylePr w:type="firstCol">
      <w:rPr>
        <w:rFonts w:ascii="PT Sans" w:hAnsi="PT Sans"/>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PT Sans" w:hAnsi="PT Sans"/>
      </w:rPr>
      <w:tblPr/>
      <w:tcPr>
        <w:tcBorders>
          <w:top w:val="nil"/>
        </w:tcBorders>
        <w:shd w:val="clear" w:color="auto" w:fill="F4F4F4"/>
      </w:tcPr>
    </w:tblStylePr>
  </w:style>
  <w:style w:type="paragraph" w:customStyle="1" w:styleId="Tablenote-belowtable">
    <w:name w:val="Table note - below table"/>
    <w:uiPriority w:val="2"/>
    <w:qFormat/>
    <w:rsid w:val="00BB42F0"/>
    <w:pPr>
      <w:spacing w:before="120" w:after="240"/>
    </w:pPr>
    <w:rPr>
      <w:rFonts w:ascii="PT Sans" w:hAnsi="PT Sans"/>
      <w:i/>
      <w:color w:val="4D4D4F" w:themeColor="accent6"/>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1"/>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paragraph" w:customStyle="1" w:styleId="Bodyshamil">
    <w:name w:val="Body shamil"/>
    <w:basedOn w:val="Normal"/>
    <w:rsid w:val="004F513A"/>
    <w:pPr>
      <w:spacing w:before="0" w:after="120"/>
      <w:jc w:val="both"/>
    </w:pPr>
    <w:rPr>
      <w:rFonts w:asciiTheme="minorHAnsi" w:eastAsia="Times New Roman" w:hAnsiTheme="minorHAnsi" w:cs="Times New Roman"/>
      <w:color w:val="000000" w:themeColor="text1"/>
      <w:szCs w:val="24"/>
      <w:lang w:eastAsia="en-GB"/>
    </w:rPr>
  </w:style>
  <w:style w:type="character" w:customStyle="1" w:styleId="normaltextrun">
    <w:name w:val="normaltextrun"/>
    <w:basedOn w:val="DefaultParagraphFont"/>
    <w:rsid w:val="006505A8"/>
    <w:rPr>
      <w:rFonts w:asciiTheme="minorHAnsi" w:hAnsiTheme="minorHAnsi"/>
      <w:color w:val="000000" w:themeColor="text1"/>
      <w:sz w:val="22"/>
    </w:rPr>
  </w:style>
  <w:style w:type="character" w:customStyle="1" w:styleId="eop">
    <w:name w:val="eop"/>
    <w:basedOn w:val="DefaultParagraphFont"/>
    <w:rsid w:val="00AE67E7"/>
  </w:style>
  <w:style w:type="paragraph" w:styleId="Revision">
    <w:name w:val="Revision"/>
    <w:hidden/>
    <w:uiPriority w:val="99"/>
    <w:semiHidden/>
    <w:rsid w:val="00AE67E7"/>
    <w:rPr>
      <w:rFonts w:ascii="Calibri" w:hAnsi="Calibri" w:cs="Calibri"/>
      <w:color w:val="4D4D4F" w:themeColor="accent6"/>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color w:val="4D4D4F" w:themeColor="accent6"/>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1057318144">
      <w:bodyDiv w:val="1"/>
      <w:marLeft w:val="0"/>
      <w:marRight w:val="0"/>
      <w:marTop w:val="0"/>
      <w:marBottom w:val="0"/>
      <w:divBdr>
        <w:top w:val="none" w:sz="0" w:space="0" w:color="auto"/>
        <w:left w:val="none" w:sz="0" w:space="0" w:color="auto"/>
        <w:bottom w:val="none" w:sz="0" w:space="0" w:color="auto"/>
        <w:right w:val="none" w:sz="0" w:space="0" w:color="auto"/>
      </w:divBdr>
      <w:divsChild>
        <w:div w:id="88081634">
          <w:marLeft w:val="0"/>
          <w:marRight w:val="0"/>
          <w:marTop w:val="0"/>
          <w:marBottom w:val="0"/>
          <w:divBdr>
            <w:top w:val="none" w:sz="0" w:space="0" w:color="auto"/>
            <w:left w:val="none" w:sz="0" w:space="0" w:color="auto"/>
            <w:bottom w:val="none" w:sz="0" w:space="0" w:color="auto"/>
            <w:right w:val="none" w:sz="0" w:space="0" w:color="auto"/>
          </w:divBdr>
          <w:divsChild>
            <w:div w:id="1690177983">
              <w:marLeft w:val="0"/>
              <w:marRight w:val="0"/>
              <w:marTop w:val="0"/>
              <w:marBottom w:val="0"/>
              <w:divBdr>
                <w:top w:val="none" w:sz="0" w:space="0" w:color="auto"/>
                <w:left w:val="none" w:sz="0" w:space="0" w:color="auto"/>
                <w:bottom w:val="none" w:sz="0" w:space="0" w:color="auto"/>
                <w:right w:val="none" w:sz="0" w:space="0" w:color="auto"/>
              </w:divBdr>
            </w:div>
            <w:div w:id="1185095263">
              <w:marLeft w:val="0"/>
              <w:marRight w:val="0"/>
              <w:marTop w:val="0"/>
              <w:marBottom w:val="0"/>
              <w:divBdr>
                <w:top w:val="none" w:sz="0" w:space="0" w:color="auto"/>
                <w:left w:val="none" w:sz="0" w:space="0" w:color="auto"/>
                <w:bottom w:val="none" w:sz="0" w:space="0" w:color="auto"/>
                <w:right w:val="none" w:sz="0" w:space="0" w:color="auto"/>
              </w:divBdr>
            </w:div>
            <w:div w:id="1027104863">
              <w:marLeft w:val="0"/>
              <w:marRight w:val="0"/>
              <w:marTop w:val="0"/>
              <w:marBottom w:val="0"/>
              <w:divBdr>
                <w:top w:val="none" w:sz="0" w:space="0" w:color="auto"/>
                <w:left w:val="none" w:sz="0" w:space="0" w:color="auto"/>
                <w:bottom w:val="none" w:sz="0" w:space="0" w:color="auto"/>
                <w:right w:val="none" w:sz="0" w:space="0" w:color="auto"/>
              </w:divBdr>
            </w:div>
            <w:div w:id="1403215296">
              <w:marLeft w:val="0"/>
              <w:marRight w:val="0"/>
              <w:marTop w:val="0"/>
              <w:marBottom w:val="0"/>
              <w:divBdr>
                <w:top w:val="none" w:sz="0" w:space="0" w:color="auto"/>
                <w:left w:val="none" w:sz="0" w:space="0" w:color="auto"/>
                <w:bottom w:val="none" w:sz="0" w:space="0" w:color="auto"/>
                <w:right w:val="none" w:sz="0" w:space="0" w:color="auto"/>
              </w:divBdr>
            </w:div>
            <w:div w:id="889922586">
              <w:marLeft w:val="0"/>
              <w:marRight w:val="0"/>
              <w:marTop w:val="0"/>
              <w:marBottom w:val="0"/>
              <w:divBdr>
                <w:top w:val="none" w:sz="0" w:space="0" w:color="auto"/>
                <w:left w:val="none" w:sz="0" w:space="0" w:color="auto"/>
                <w:bottom w:val="none" w:sz="0" w:space="0" w:color="auto"/>
                <w:right w:val="none" w:sz="0" w:space="0" w:color="auto"/>
              </w:divBdr>
            </w:div>
            <w:div w:id="289939906">
              <w:marLeft w:val="0"/>
              <w:marRight w:val="0"/>
              <w:marTop w:val="0"/>
              <w:marBottom w:val="0"/>
              <w:divBdr>
                <w:top w:val="none" w:sz="0" w:space="0" w:color="auto"/>
                <w:left w:val="none" w:sz="0" w:space="0" w:color="auto"/>
                <w:bottom w:val="none" w:sz="0" w:space="0" w:color="auto"/>
                <w:right w:val="none" w:sz="0" w:space="0" w:color="auto"/>
              </w:divBdr>
            </w:div>
            <w:div w:id="2032340696">
              <w:marLeft w:val="0"/>
              <w:marRight w:val="0"/>
              <w:marTop w:val="0"/>
              <w:marBottom w:val="0"/>
              <w:divBdr>
                <w:top w:val="none" w:sz="0" w:space="0" w:color="auto"/>
                <w:left w:val="none" w:sz="0" w:space="0" w:color="auto"/>
                <w:bottom w:val="none" w:sz="0" w:space="0" w:color="auto"/>
                <w:right w:val="none" w:sz="0" w:space="0" w:color="auto"/>
              </w:divBdr>
            </w:div>
            <w:div w:id="1276327054">
              <w:marLeft w:val="0"/>
              <w:marRight w:val="0"/>
              <w:marTop w:val="0"/>
              <w:marBottom w:val="0"/>
              <w:divBdr>
                <w:top w:val="none" w:sz="0" w:space="0" w:color="auto"/>
                <w:left w:val="none" w:sz="0" w:space="0" w:color="auto"/>
                <w:bottom w:val="none" w:sz="0" w:space="0" w:color="auto"/>
                <w:right w:val="none" w:sz="0" w:space="0" w:color="auto"/>
              </w:divBdr>
            </w:div>
            <w:div w:id="1400246513">
              <w:marLeft w:val="0"/>
              <w:marRight w:val="0"/>
              <w:marTop w:val="0"/>
              <w:marBottom w:val="0"/>
              <w:divBdr>
                <w:top w:val="none" w:sz="0" w:space="0" w:color="auto"/>
                <w:left w:val="none" w:sz="0" w:space="0" w:color="auto"/>
                <w:bottom w:val="none" w:sz="0" w:space="0" w:color="auto"/>
                <w:right w:val="none" w:sz="0" w:space="0" w:color="auto"/>
              </w:divBdr>
            </w:div>
            <w:div w:id="646055312">
              <w:marLeft w:val="0"/>
              <w:marRight w:val="0"/>
              <w:marTop w:val="0"/>
              <w:marBottom w:val="0"/>
              <w:divBdr>
                <w:top w:val="none" w:sz="0" w:space="0" w:color="auto"/>
                <w:left w:val="none" w:sz="0" w:space="0" w:color="auto"/>
                <w:bottom w:val="none" w:sz="0" w:space="0" w:color="auto"/>
                <w:right w:val="none" w:sz="0" w:space="0" w:color="auto"/>
              </w:divBdr>
            </w:div>
            <w:div w:id="1500804211">
              <w:marLeft w:val="0"/>
              <w:marRight w:val="0"/>
              <w:marTop w:val="0"/>
              <w:marBottom w:val="0"/>
              <w:divBdr>
                <w:top w:val="none" w:sz="0" w:space="0" w:color="auto"/>
                <w:left w:val="none" w:sz="0" w:space="0" w:color="auto"/>
                <w:bottom w:val="none" w:sz="0" w:space="0" w:color="auto"/>
                <w:right w:val="none" w:sz="0" w:space="0" w:color="auto"/>
              </w:divBdr>
            </w:div>
            <w:div w:id="798105808">
              <w:marLeft w:val="0"/>
              <w:marRight w:val="0"/>
              <w:marTop w:val="0"/>
              <w:marBottom w:val="0"/>
              <w:divBdr>
                <w:top w:val="none" w:sz="0" w:space="0" w:color="auto"/>
                <w:left w:val="none" w:sz="0" w:space="0" w:color="auto"/>
                <w:bottom w:val="none" w:sz="0" w:space="0" w:color="auto"/>
                <w:right w:val="none" w:sz="0" w:space="0" w:color="auto"/>
              </w:divBdr>
            </w:div>
            <w:div w:id="2120566531">
              <w:marLeft w:val="0"/>
              <w:marRight w:val="0"/>
              <w:marTop w:val="0"/>
              <w:marBottom w:val="0"/>
              <w:divBdr>
                <w:top w:val="none" w:sz="0" w:space="0" w:color="auto"/>
                <w:left w:val="none" w:sz="0" w:space="0" w:color="auto"/>
                <w:bottom w:val="none" w:sz="0" w:space="0" w:color="auto"/>
                <w:right w:val="none" w:sz="0" w:space="0" w:color="auto"/>
              </w:divBdr>
            </w:div>
            <w:div w:id="814100771">
              <w:marLeft w:val="0"/>
              <w:marRight w:val="0"/>
              <w:marTop w:val="0"/>
              <w:marBottom w:val="0"/>
              <w:divBdr>
                <w:top w:val="none" w:sz="0" w:space="0" w:color="auto"/>
                <w:left w:val="none" w:sz="0" w:space="0" w:color="auto"/>
                <w:bottom w:val="none" w:sz="0" w:space="0" w:color="auto"/>
                <w:right w:val="none" w:sz="0" w:space="0" w:color="auto"/>
              </w:divBdr>
            </w:div>
            <w:div w:id="2120367139">
              <w:marLeft w:val="0"/>
              <w:marRight w:val="0"/>
              <w:marTop w:val="0"/>
              <w:marBottom w:val="0"/>
              <w:divBdr>
                <w:top w:val="none" w:sz="0" w:space="0" w:color="auto"/>
                <w:left w:val="none" w:sz="0" w:space="0" w:color="auto"/>
                <w:bottom w:val="none" w:sz="0" w:space="0" w:color="auto"/>
                <w:right w:val="none" w:sz="0" w:space="0" w:color="auto"/>
              </w:divBdr>
            </w:div>
            <w:div w:id="1595631688">
              <w:marLeft w:val="0"/>
              <w:marRight w:val="0"/>
              <w:marTop w:val="0"/>
              <w:marBottom w:val="0"/>
              <w:divBdr>
                <w:top w:val="none" w:sz="0" w:space="0" w:color="auto"/>
                <w:left w:val="none" w:sz="0" w:space="0" w:color="auto"/>
                <w:bottom w:val="none" w:sz="0" w:space="0" w:color="auto"/>
                <w:right w:val="none" w:sz="0" w:space="0" w:color="auto"/>
              </w:divBdr>
            </w:div>
            <w:div w:id="1030229099">
              <w:marLeft w:val="0"/>
              <w:marRight w:val="0"/>
              <w:marTop w:val="0"/>
              <w:marBottom w:val="0"/>
              <w:divBdr>
                <w:top w:val="none" w:sz="0" w:space="0" w:color="auto"/>
                <w:left w:val="none" w:sz="0" w:space="0" w:color="auto"/>
                <w:bottom w:val="none" w:sz="0" w:space="0" w:color="auto"/>
                <w:right w:val="none" w:sz="0" w:space="0" w:color="auto"/>
              </w:divBdr>
            </w:div>
            <w:div w:id="897205507">
              <w:marLeft w:val="0"/>
              <w:marRight w:val="0"/>
              <w:marTop w:val="0"/>
              <w:marBottom w:val="0"/>
              <w:divBdr>
                <w:top w:val="none" w:sz="0" w:space="0" w:color="auto"/>
                <w:left w:val="none" w:sz="0" w:space="0" w:color="auto"/>
                <w:bottom w:val="none" w:sz="0" w:space="0" w:color="auto"/>
                <w:right w:val="none" w:sz="0" w:space="0" w:color="auto"/>
              </w:divBdr>
            </w:div>
            <w:div w:id="509835215">
              <w:marLeft w:val="0"/>
              <w:marRight w:val="0"/>
              <w:marTop w:val="0"/>
              <w:marBottom w:val="0"/>
              <w:divBdr>
                <w:top w:val="none" w:sz="0" w:space="0" w:color="auto"/>
                <w:left w:val="none" w:sz="0" w:space="0" w:color="auto"/>
                <w:bottom w:val="none" w:sz="0" w:space="0" w:color="auto"/>
                <w:right w:val="none" w:sz="0" w:space="0" w:color="auto"/>
              </w:divBdr>
            </w:div>
            <w:div w:id="1443186920">
              <w:marLeft w:val="0"/>
              <w:marRight w:val="0"/>
              <w:marTop w:val="0"/>
              <w:marBottom w:val="0"/>
              <w:divBdr>
                <w:top w:val="none" w:sz="0" w:space="0" w:color="auto"/>
                <w:left w:val="none" w:sz="0" w:space="0" w:color="auto"/>
                <w:bottom w:val="none" w:sz="0" w:space="0" w:color="auto"/>
                <w:right w:val="none" w:sz="0" w:space="0" w:color="auto"/>
              </w:divBdr>
            </w:div>
          </w:divsChild>
        </w:div>
        <w:div w:id="90707200">
          <w:marLeft w:val="0"/>
          <w:marRight w:val="0"/>
          <w:marTop w:val="0"/>
          <w:marBottom w:val="0"/>
          <w:divBdr>
            <w:top w:val="none" w:sz="0" w:space="0" w:color="auto"/>
            <w:left w:val="none" w:sz="0" w:space="0" w:color="auto"/>
            <w:bottom w:val="none" w:sz="0" w:space="0" w:color="auto"/>
            <w:right w:val="none" w:sz="0" w:space="0" w:color="auto"/>
          </w:divBdr>
          <w:divsChild>
            <w:div w:id="709843213">
              <w:marLeft w:val="0"/>
              <w:marRight w:val="0"/>
              <w:marTop w:val="0"/>
              <w:marBottom w:val="0"/>
              <w:divBdr>
                <w:top w:val="none" w:sz="0" w:space="0" w:color="auto"/>
                <w:left w:val="none" w:sz="0" w:space="0" w:color="auto"/>
                <w:bottom w:val="none" w:sz="0" w:space="0" w:color="auto"/>
                <w:right w:val="none" w:sz="0" w:space="0" w:color="auto"/>
              </w:divBdr>
            </w:div>
            <w:div w:id="1616868110">
              <w:marLeft w:val="0"/>
              <w:marRight w:val="0"/>
              <w:marTop w:val="0"/>
              <w:marBottom w:val="0"/>
              <w:divBdr>
                <w:top w:val="none" w:sz="0" w:space="0" w:color="auto"/>
                <w:left w:val="none" w:sz="0" w:space="0" w:color="auto"/>
                <w:bottom w:val="none" w:sz="0" w:space="0" w:color="auto"/>
                <w:right w:val="none" w:sz="0" w:space="0" w:color="auto"/>
              </w:divBdr>
            </w:div>
            <w:div w:id="1993943954">
              <w:marLeft w:val="0"/>
              <w:marRight w:val="0"/>
              <w:marTop w:val="0"/>
              <w:marBottom w:val="0"/>
              <w:divBdr>
                <w:top w:val="none" w:sz="0" w:space="0" w:color="auto"/>
                <w:left w:val="none" w:sz="0" w:space="0" w:color="auto"/>
                <w:bottom w:val="none" w:sz="0" w:space="0" w:color="auto"/>
                <w:right w:val="none" w:sz="0" w:space="0" w:color="auto"/>
              </w:divBdr>
            </w:div>
            <w:div w:id="609702402">
              <w:marLeft w:val="0"/>
              <w:marRight w:val="0"/>
              <w:marTop w:val="0"/>
              <w:marBottom w:val="0"/>
              <w:divBdr>
                <w:top w:val="none" w:sz="0" w:space="0" w:color="auto"/>
                <w:left w:val="none" w:sz="0" w:space="0" w:color="auto"/>
                <w:bottom w:val="none" w:sz="0" w:space="0" w:color="auto"/>
                <w:right w:val="none" w:sz="0" w:space="0" w:color="auto"/>
              </w:divBdr>
            </w:div>
            <w:div w:id="1552377660">
              <w:marLeft w:val="0"/>
              <w:marRight w:val="0"/>
              <w:marTop w:val="0"/>
              <w:marBottom w:val="0"/>
              <w:divBdr>
                <w:top w:val="none" w:sz="0" w:space="0" w:color="auto"/>
                <w:left w:val="none" w:sz="0" w:space="0" w:color="auto"/>
                <w:bottom w:val="none" w:sz="0" w:space="0" w:color="auto"/>
                <w:right w:val="none" w:sz="0" w:space="0" w:color="auto"/>
              </w:divBdr>
            </w:div>
            <w:div w:id="1262685370">
              <w:marLeft w:val="0"/>
              <w:marRight w:val="0"/>
              <w:marTop w:val="0"/>
              <w:marBottom w:val="0"/>
              <w:divBdr>
                <w:top w:val="none" w:sz="0" w:space="0" w:color="auto"/>
                <w:left w:val="none" w:sz="0" w:space="0" w:color="auto"/>
                <w:bottom w:val="none" w:sz="0" w:space="0" w:color="auto"/>
                <w:right w:val="none" w:sz="0" w:space="0" w:color="auto"/>
              </w:divBdr>
            </w:div>
            <w:div w:id="2003003644">
              <w:marLeft w:val="0"/>
              <w:marRight w:val="0"/>
              <w:marTop w:val="0"/>
              <w:marBottom w:val="0"/>
              <w:divBdr>
                <w:top w:val="none" w:sz="0" w:space="0" w:color="auto"/>
                <w:left w:val="none" w:sz="0" w:space="0" w:color="auto"/>
                <w:bottom w:val="none" w:sz="0" w:space="0" w:color="auto"/>
                <w:right w:val="none" w:sz="0" w:space="0" w:color="auto"/>
              </w:divBdr>
            </w:div>
            <w:div w:id="357512470">
              <w:marLeft w:val="0"/>
              <w:marRight w:val="0"/>
              <w:marTop w:val="0"/>
              <w:marBottom w:val="0"/>
              <w:divBdr>
                <w:top w:val="none" w:sz="0" w:space="0" w:color="auto"/>
                <w:left w:val="none" w:sz="0" w:space="0" w:color="auto"/>
                <w:bottom w:val="none" w:sz="0" w:space="0" w:color="auto"/>
                <w:right w:val="none" w:sz="0" w:space="0" w:color="auto"/>
              </w:divBdr>
            </w:div>
            <w:div w:id="1216157860">
              <w:marLeft w:val="0"/>
              <w:marRight w:val="0"/>
              <w:marTop w:val="0"/>
              <w:marBottom w:val="0"/>
              <w:divBdr>
                <w:top w:val="none" w:sz="0" w:space="0" w:color="auto"/>
                <w:left w:val="none" w:sz="0" w:space="0" w:color="auto"/>
                <w:bottom w:val="none" w:sz="0" w:space="0" w:color="auto"/>
                <w:right w:val="none" w:sz="0" w:space="0" w:color="auto"/>
              </w:divBdr>
            </w:div>
            <w:div w:id="1703822033">
              <w:marLeft w:val="0"/>
              <w:marRight w:val="0"/>
              <w:marTop w:val="0"/>
              <w:marBottom w:val="0"/>
              <w:divBdr>
                <w:top w:val="none" w:sz="0" w:space="0" w:color="auto"/>
                <w:left w:val="none" w:sz="0" w:space="0" w:color="auto"/>
                <w:bottom w:val="none" w:sz="0" w:space="0" w:color="auto"/>
                <w:right w:val="none" w:sz="0" w:space="0" w:color="auto"/>
              </w:divBdr>
            </w:div>
            <w:div w:id="1919049089">
              <w:marLeft w:val="0"/>
              <w:marRight w:val="0"/>
              <w:marTop w:val="0"/>
              <w:marBottom w:val="0"/>
              <w:divBdr>
                <w:top w:val="none" w:sz="0" w:space="0" w:color="auto"/>
                <w:left w:val="none" w:sz="0" w:space="0" w:color="auto"/>
                <w:bottom w:val="none" w:sz="0" w:space="0" w:color="auto"/>
                <w:right w:val="none" w:sz="0" w:space="0" w:color="auto"/>
              </w:divBdr>
            </w:div>
            <w:div w:id="684746529">
              <w:marLeft w:val="0"/>
              <w:marRight w:val="0"/>
              <w:marTop w:val="0"/>
              <w:marBottom w:val="0"/>
              <w:divBdr>
                <w:top w:val="none" w:sz="0" w:space="0" w:color="auto"/>
                <w:left w:val="none" w:sz="0" w:space="0" w:color="auto"/>
                <w:bottom w:val="none" w:sz="0" w:space="0" w:color="auto"/>
                <w:right w:val="none" w:sz="0" w:space="0" w:color="auto"/>
              </w:divBdr>
            </w:div>
            <w:div w:id="494343269">
              <w:marLeft w:val="0"/>
              <w:marRight w:val="0"/>
              <w:marTop w:val="0"/>
              <w:marBottom w:val="0"/>
              <w:divBdr>
                <w:top w:val="none" w:sz="0" w:space="0" w:color="auto"/>
                <w:left w:val="none" w:sz="0" w:space="0" w:color="auto"/>
                <w:bottom w:val="none" w:sz="0" w:space="0" w:color="auto"/>
                <w:right w:val="none" w:sz="0" w:space="0" w:color="auto"/>
              </w:divBdr>
            </w:div>
            <w:div w:id="1759323349">
              <w:marLeft w:val="0"/>
              <w:marRight w:val="0"/>
              <w:marTop w:val="0"/>
              <w:marBottom w:val="0"/>
              <w:divBdr>
                <w:top w:val="none" w:sz="0" w:space="0" w:color="auto"/>
                <w:left w:val="none" w:sz="0" w:space="0" w:color="auto"/>
                <w:bottom w:val="none" w:sz="0" w:space="0" w:color="auto"/>
                <w:right w:val="none" w:sz="0" w:space="0" w:color="auto"/>
              </w:divBdr>
            </w:div>
            <w:div w:id="1913540889">
              <w:marLeft w:val="0"/>
              <w:marRight w:val="0"/>
              <w:marTop w:val="0"/>
              <w:marBottom w:val="0"/>
              <w:divBdr>
                <w:top w:val="none" w:sz="0" w:space="0" w:color="auto"/>
                <w:left w:val="none" w:sz="0" w:space="0" w:color="auto"/>
                <w:bottom w:val="none" w:sz="0" w:space="0" w:color="auto"/>
                <w:right w:val="none" w:sz="0" w:space="0" w:color="auto"/>
              </w:divBdr>
            </w:div>
            <w:div w:id="1068924211">
              <w:marLeft w:val="0"/>
              <w:marRight w:val="0"/>
              <w:marTop w:val="0"/>
              <w:marBottom w:val="0"/>
              <w:divBdr>
                <w:top w:val="none" w:sz="0" w:space="0" w:color="auto"/>
                <w:left w:val="none" w:sz="0" w:space="0" w:color="auto"/>
                <w:bottom w:val="none" w:sz="0" w:space="0" w:color="auto"/>
                <w:right w:val="none" w:sz="0" w:space="0" w:color="auto"/>
              </w:divBdr>
            </w:div>
            <w:div w:id="9626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doi.org/10.1080/0376835950843983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opensaldru.uct.ac.za/handle/11090/4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13" ma:contentTypeDescription="Create a new document." ma:contentTypeScope="" ma:versionID="e296ecd1d92c5dc9686ddc8341df8b1b">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604887d45b59a3f8ba6181c1a4c70505"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362a25-e20b-4186-85d0-bb15d22858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0cb8ac-c487-4948-bd2c-6111d1a09238}" ma:internalName="TaxCatchAll" ma:showField="CatchAllData" ma:web="e67abd1e-4b54-4bb4-88d3-85f22a578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7abd1e-4b54-4bb4-88d3-85f22a578c17" xsi:nil="true"/>
    <lcf76f155ced4ddcb4097134ff3c332f xmlns="0abd7c70-5df2-413d-bf7f-f852c425991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A21CC6-8C52-4145-A338-0BD17C20E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DDB7F-06DB-4695-8B15-8E5429DFDDDF}">
  <ds:schemaRefs>
    <ds:schemaRef ds:uri="http://schemas.microsoft.com/office/2006/documentManagement/types"/>
    <ds:schemaRef ds:uri="http://purl.org/dc/elements/1.1/"/>
    <ds:schemaRef ds:uri="http://purl.org/dc/dcmitype/"/>
    <ds:schemaRef ds:uri="0abd7c70-5df2-413d-bf7f-f852c4259910"/>
    <ds:schemaRef ds:uri="http://purl.org/dc/terms/"/>
    <ds:schemaRef ds:uri="e67abd1e-4b54-4bb4-88d3-85f22a578c17"/>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customXml/itemProps4.xml><?xml version="1.0" encoding="utf-8"?>
<ds:datastoreItem xmlns:ds="http://schemas.openxmlformats.org/officeDocument/2006/customXml" ds:itemID="{09CC9D67-0423-4072-8295-38E0DDE0F7F2}">
  <ds:schemaRefs>
    <ds:schemaRef ds:uri="http://schemas.microsoft.com/sharepoint/v3/contenttype/forms"/>
  </ds:schemaRefs>
</ds:datastoreItem>
</file>

<file path=docMetadata/LabelInfo.xml><?xml version="1.0" encoding="utf-8"?>
<clbl:labelList xmlns:clbl="http://schemas.microsoft.com/office/2020/mipLabelMetadata">
  <clbl:label id="{b601a353-b89a-4cb9-89c6-ec57204f5b94}" enabled="0" method="" siteId="{b601a353-b89a-4cb9-89c6-ec57204f5b94}" removed="1"/>
</clbl:labelList>
</file>

<file path=docProps/app.xml><?xml version="1.0" encoding="utf-8"?>
<Properties xmlns="http://schemas.openxmlformats.org/officeDocument/2006/extended-properties" xmlns:vt="http://schemas.openxmlformats.org/officeDocument/2006/docPropsVTypes">
  <Template>Normal</Template>
  <TotalTime>71</TotalTime>
  <Pages>6</Pages>
  <Words>2177</Words>
  <Characters>12410</Characters>
  <Application>Microsoft Office Word</Application>
  <DocSecurity>0</DocSecurity>
  <Lines>103</Lines>
  <Paragraphs>29</Paragraphs>
  <ScaleCrop>false</ScaleCrop>
  <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Bernie Wyler</cp:lastModifiedBy>
  <cp:revision>59</cp:revision>
  <cp:lastPrinted>2018-05-24T09:01:00Z</cp:lastPrinted>
  <dcterms:created xsi:type="dcterms:W3CDTF">2024-12-01T13:51:00Z</dcterms:created>
  <dcterms:modified xsi:type="dcterms:W3CDTF">2024-12-10T11:27:00Z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ContentTypeId">
    <vt:lpwstr>0x010100B9BBE234EC9BFE4693B4A91216389BC8</vt:lpwstr>
  </property>
  <property fmtid="{D5CDD505-2E9C-101B-9397-08002B2CF9AE}" pid="23" name="AuthorIds_UIVersion_512">
    <vt:lpwstr>68</vt:lpwstr>
  </property>
  <property fmtid="{D5CDD505-2E9C-101B-9397-08002B2CF9AE}" pid="24" name="MediaServiceImageTags">
    <vt:lpwstr/>
  </property>
</Properties>
</file>